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AC7A" w14:textId="057F7889" w:rsidR="002116B7" w:rsidRPr="008B1A74" w:rsidRDefault="002116B7" w:rsidP="002116B7">
      <w:pPr>
        <w:pStyle w:val="Unummerertoverskrift1"/>
      </w:pPr>
      <w:bookmarkStart w:id="0" w:name="_GoBack"/>
      <w:bookmarkEnd w:id="0"/>
      <w:r w:rsidRPr="008B1A74">
        <w:t>Konkur</w:t>
      </w:r>
      <w:r>
        <w:t>ranseklagene</w:t>
      </w:r>
      <w:r w:rsidR="00AC0F42">
        <w:t>mndas avgjørelse – V06/2019 - 25</w:t>
      </w:r>
      <w:r w:rsidRPr="008B1A74">
        <w:t>.</w:t>
      </w:r>
      <w:r>
        <w:t xml:space="preserve"> oktober 2019</w:t>
      </w:r>
      <w:r w:rsidRPr="008B1A74">
        <w:t xml:space="preserve"> </w:t>
      </w:r>
    </w:p>
    <w:tbl>
      <w:tblPr>
        <w:tblW w:w="9198" w:type="dxa"/>
        <w:tblInd w:w="-18" w:type="dxa"/>
        <w:tblLayout w:type="fixed"/>
        <w:tblCellMar>
          <w:left w:w="0" w:type="dxa"/>
        </w:tblCellMar>
        <w:tblLook w:val="04A0" w:firstRow="1" w:lastRow="0" w:firstColumn="1" w:lastColumn="0" w:noHBand="0" w:noVBand="1"/>
      </w:tblPr>
      <w:tblGrid>
        <w:gridCol w:w="2003"/>
        <w:gridCol w:w="7195"/>
      </w:tblGrid>
      <w:tr w:rsidR="002116B7" w14:paraId="440A3333" w14:textId="77777777" w:rsidTr="003B4486">
        <w:trPr>
          <w:trHeight w:hRule="exact" w:val="113"/>
        </w:trPr>
        <w:tc>
          <w:tcPr>
            <w:tcW w:w="2003" w:type="dxa"/>
          </w:tcPr>
          <w:p w14:paraId="2939B1F1" w14:textId="77777777" w:rsidR="002116B7" w:rsidRPr="00A25B78" w:rsidRDefault="002116B7" w:rsidP="003B4486">
            <w:pPr>
              <w:rPr>
                <w:b/>
              </w:rPr>
            </w:pPr>
          </w:p>
        </w:tc>
        <w:tc>
          <w:tcPr>
            <w:tcW w:w="7195" w:type="dxa"/>
          </w:tcPr>
          <w:p w14:paraId="256C3A6D" w14:textId="77777777" w:rsidR="002116B7" w:rsidRPr="003C1910" w:rsidRDefault="002116B7" w:rsidP="003B4486">
            <w:pPr>
              <w:rPr>
                <w:rStyle w:val="BrdtekstTegn"/>
              </w:rPr>
            </w:pPr>
          </w:p>
        </w:tc>
      </w:tr>
      <w:tr w:rsidR="002116B7" w14:paraId="6A2C7C43" w14:textId="77777777" w:rsidTr="003B4486">
        <w:trPr>
          <w:trHeight w:val="510"/>
        </w:trPr>
        <w:tc>
          <w:tcPr>
            <w:tcW w:w="2003" w:type="dxa"/>
          </w:tcPr>
          <w:p w14:paraId="565B0FEE" w14:textId="77777777" w:rsidR="002116B7" w:rsidRPr="009C0FC9" w:rsidRDefault="002116B7" w:rsidP="003B4486">
            <w:pPr>
              <w:pStyle w:val="Brdtekst"/>
              <w:rPr>
                <w:rStyle w:val="BrdtekstTegn"/>
                <w:b/>
              </w:rPr>
            </w:pPr>
            <w:r>
              <w:rPr>
                <w:rStyle w:val="BrdtekstTegn"/>
                <w:b/>
              </w:rPr>
              <w:t>Sak:</w:t>
            </w:r>
          </w:p>
        </w:tc>
        <w:tc>
          <w:tcPr>
            <w:tcW w:w="7195" w:type="dxa"/>
          </w:tcPr>
          <w:p w14:paraId="7E7F0695" w14:textId="77777777" w:rsidR="002116B7" w:rsidRPr="00813939" w:rsidRDefault="00177169" w:rsidP="003B4486">
            <w:pPr>
              <w:pStyle w:val="Brdtekst"/>
            </w:pPr>
            <w:sdt>
              <w:sdtPr>
                <w:alias w:val="Saksnr"/>
                <w:tag w:val="ToCase.Name"/>
                <w:id w:val="10000"/>
                <w:placeholder>
                  <w:docPart w:val="33723D108C534BF98260C1B8E8D177D4"/>
                </w:placeholder>
                <w:text/>
              </w:sdtPr>
              <w:sdtEndPr/>
              <w:sdtContent>
                <w:r w:rsidR="002116B7">
                  <w:t>2019/150</w:t>
                </w:r>
              </w:sdtContent>
            </w:sdt>
          </w:p>
        </w:tc>
      </w:tr>
      <w:tr w:rsidR="002116B7" w14:paraId="6854A29E" w14:textId="77777777" w:rsidTr="003B4486">
        <w:trPr>
          <w:trHeight w:val="510"/>
        </w:trPr>
        <w:tc>
          <w:tcPr>
            <w:tcW w:w="2003" w:type="dxa"/>
          </w:tcPr>
          <w:p w14:paraId="47A7F32D" w14:textId="77777777" w:rsidR="002116B7" w:rsidRPr="009C0FC9" w:rsidRDefault="002116B7" w:rsidP="003B4486">
            <w:pPr>
              <w:pStyle w:val="Brdtekst"/>
              <w:rPr>
                <w:b/>
              </w:rPr>
            </w:pPr>
            <w:r w:rsidRPr="009C0FC9">
              <w:rPr>
                <w:b/>
              </w:rPr>
              <w:t xml:space="preserve">Klager: </w:t>
            </w:r>
          </w:p>
        </w:tc>
        <w:tc>
          <w:tcPr>
            <w:tcW w:w="7195" w:type="dxa"/>
          </w:tcPr>
          <w:p w14:paraId="1128E137" w14:textId="77777777" w:rsidR="002116B7" w:rsidRPr="00813939" w:rsidRDefault="002116B7" w:rsidP="003B4486">
            <w:pPr>
              <w:pStyle w:val="Brdtekst"/>
            </w:pPr>
            <w:r>
              <w:t>Advokatfirmaet Ræder AS v/advokat Fredrik Ottesen.</w:t>
            </w:r>
          </w:p>
        </w:tc>
      </w:tr>
      <w:tr w:rsidR="002116B7" w14:paraId="45758BD9" w14:textId="77777777" w:rsidTr="003B4486">
        <w:trPr>
          <w:trHeight w:val="510"/>
        </w:trPr>
        <w:tc>
          <w:tcPr>
            <w:tcW w:w="2003" w:type="dxa"/>
          </w:tcPr>
          <w:p w14:paraId="11EF649D" w14:textId="77777777" w:rsidR="002116B7" w:rsidRPr="009C0FC9" w:rsidRDefault="002116B7" w:rsidP="003B4486">
            <w:pPr>
              <w:pStyle w:val="Brdtekst"/>
              <w:rPr>
                <w:b/>
              </w:rPr>
            </w:pPr>
          </w:p>
        </w:tc>
        <w:tc>
          <w:tcPr>
            <w:tcW w:w="7195" w:type="dxa"/>
          </w:tcPr>
          <w:p w14:paraId="27F38D04" w14:textId="77777777" w:rsidR="002116B7" w:rsidRPr="00844A56" w:rsidRDefault="002116B7" w:rsidP="003B4486">
            <w:pPr>
              <w:pStyle w:val="Brdtekst"/>
              <w:rPr>
                <w:rStyle w:val="BrdtekstTegn"/>
              </w:rPr>
            </w:pPr>
          </w:p>
        </w:tc>
      </w:tr>
      <w:tr w:rsidR="002116B7" w14:paraId="2E8BDE28" w14:textId="77777777" w:rsidTr="003B4486">
        <w:trPr>
          <w:trHeight w:val="510"/>
        </w:trPr>
        <w:tc>
          <w:tcPr>
            <w:tcW w:w="9198" w:type="dxa"/>
            <w:gridSpan w:val="2"/>
          </w:tcPr>
          <w:p w14:paraId="4982E2EA" w14:textId="77777777" w:rsidR="002116B7" w:rsidRDefault="002116B7" w:rsidP="003B4486">
            <w:pPr>
              <w:pStyle w:val="Brdtekst"/>
              <w:rPr>
                <w:b/>
              </w:rPr>
            </w:pPr>
          </w:p>
          <w:p w14:paraId="3D48181B" w14:textId="77777777" w:rsidR="002116B7" w:rsidRPr="009C0FC9" w:rsidRDefault="002116B7" w:rsidP="003B4486">
            <w:pPr>
              <w:pStyle w:val="Brdtekst"/>
              <w:rPr>
                <w:b/>
              </w:rPr>
            </w:pPr>
            <w:r w:rsidRPr="009C0FC9">
              <w:rPr>
                <w:b/>
              </w:rPr>
              <w:t>K</w:t>
            </w:r>
            <w:r>
              <w:rPr>
                <w:b/>
              </w:rPr>
              <w:t>onkurransek</w:t>
            </w:r>
            <w:r w:rsidRPr="009C0FC9">
              <w:rPr>
                <w:b/>
              </w:rPr>
              <w:t>lagenemndas</w:t>
            </w:r>
            <w:r>
              <w:rPr>
                <w:b/>
              </w:rPr>
              <w:t xml:space="preserve"> </w:t>
            </w:r>
            <w:r w:rsidRPr="009C0FC9">
              <w:rPr>
                <w:b/>
              </w:rPr>
              <w:t xml:space="preserve">medlemmer: </w:t>
            </w:r>
          </w:p>
          <w:p w14:paraId="11D18945" w14:textId="77777777" w:rsidR="002116B7" w:rsidRPr="00813939" w:rsidRDefault="002116B7" w:rsidP="003B4486">
            <w:pPr>
              <w:pStyle w:val="Brdtekst"/>
              <w:rPr>
                <w:b/>
              </w:rPr>
            </w:pPr>
            <w:r>
              <w:rPr>
                <w:rStyle w:val="BrdtekstTegn"/>
              </w:rPr>
              <w:t>Karin Fløistad, Harald Evensen og Ronny Gjendemsjø</w:t>
            </w:r>
          </w:p>
        </w:tc>
      </w:tr>
    </w:tbl>
    <w:p w14:paraId="46D65FF3" w14:textId="77777777" w:rsidR="002116B7" w:rsidRDefault="002116B7" w:rsidP="002116B7"/>
    <w:p w14:paraId="292BC8B1" w14:textId="77777777" w:rsidR="002116B7" w:rsidRDefault="002116B7" w:rsidP="002116B7">
      <w:pPr>
        <w:pStyle w:val="Overskrift1Alt1"/>
      </w:pPr>
      <w:r w:rsidRPr="00500BC7">
        <w:t>Sakens bakgrunn</w:t>
      </w:r>
    </w:p>
    <w:p w14:paraId="0FBEF8DC" w14:textId="77777777" w:rsidR="002116B7" w:rsidRPr="00742638" w:rsidRDefault="002116B7" w:rsidP="002116B7">
      <w:pPr>
        <w:pStyle w:val="NummerertavsnittAlt6"/>
        <w:tabs>
          <w:tab w:val="clear" w:pos="576"/>
          <w:tab w:val="num" w:pos="709"/>
        </w:tabs>
        <w:ind w:left="709" w:hanging="709"/>
      </w:pPr>
      <w:r>
        <w:t>Konkurransetilsynet traff 7. november</w:t>
      </w:r>
      <w:r w:rsidRPr="00742638">
        <w:t xml:space="preserve"> 2018 avgjørelse om avslag på innsyn </w:t>
      </w:r>
      <w:r>
        <w:t xml:space="preserve">i dokument 1 i Konkurransetilsynets sak 2018/441. Konkurransetilsynet la til grunn at saken var en mulig overtredelsessak av konkurranseloven §§ 10 eller 11 som ikke var avsluttet, og at dokumentet derfor kunne unntas innsyn med hjemmel i konkurranseloven § 26. Avslag på innsynsbegjæringen ble påklaget av advokat Fredrik Ottesen i advokatfirmaet Ræder 28. november 2018 (heretter «Ottesen» eller «klager»). Konkurransetilsynet vedtok i brev 19. januar 2019 å avvise klagen, da Konkurransetilsynet la til grunn at avslag på innsyn med hjemmel i konkurranseloven § 26 første ledd ikke utløser klagerett. </w:t>
      </w:r>
      <w:r w:rsidRPr="00973322">
        <w:t xml:space="preserve"> </w:t>
      </w:r>
      <w:r>
        <w:t>Konkurransetilsynet mottok 31</w:t>
      </w:r>
      <w:r w:rsidRPr="00742638">
        <w:t xml:space="preserve">. januar 2019 </w:t>
      </w:r>
      <w:r>
        <w:t xml:space="preserve">klage på avvisningsvedtaket. </w:t>
      </w:r>
    </w:p>
    <w:p w14:paraId="2C5DB922" w14:textId="77777777" w:rsidR="002116B7" w:rsidRDefault="002116B7" w:rsidP="002116B7">
      <w:pPr>
        <w:pStyle w:val="NummerertavsnittAlt6"/>
      </w:pPr>
      <w:r w:rsidRPr="00742638">
        <w:t>Konkurransetilsynet vurderte klagen, men konkluderte med at den ikke ga grunnlag for å endre eller oppheve vedtaket, jf. lov om behandlingsmåten i forvaltningssaker av 10. februar 1967 (</w:t>
      </w:r>
      <w:r>
        <w:t>forvaltningsloven) § 33. Klagen</w:t>
      </w:r>
      <w:r w:rsidRPr="00742638">
        <w:t xml:space="preserve"> og sakens dokumenter ble derfor oversendt Konkurranseklagenemnda ved Konkurra</w:t>
      </w:r>
      <w:r>
        <w:t>nsetilsynets innstilling 2</w:t>
      </w:r>
      <w:r w:rsidRPr="00742638">
        <w:t>1.</w:t>
      </w:r>
      <w:r>
        <w:t xml:space="preserve"> februar</w:t>
      </w:r>
      <w:r w:rsidRPr="00742638">
        <w:t xml:space="preserve"> 2019.</w:t>
      </w:r>
    </w:p>
    <w:p w14:paraId="22942372" w14:textId="77777777" w:rsidR="002116B7" w:rsidRDefault="002116B7" w:rsidP="002116B7">
      <w:pPr>
        <w:pStyle w:val="NummerertavsnittAlt6"/>
      </w:pPr>
      <w:r>
        <w:t>Konkurransetilsynet opplyste i telefonsamtale fredag 27. september 2019 og i e-post 30. september 2019 at sak 2019/441 er avsluttet og at offentleglova nå gjelder for saken. Konkurransetilsynet vil derfor ta innsynsbegjæringen til behandling på nytt etter reglene i offentleglova.</w:t>
      </w:r>
    </w:p>
    <w:p w14:paraId="28209AF1" w14:textId="77777777" w:rsidR="002116B7" w:rsidRPr="00742638" w:rsidRDefault="002116B7" w:rsidP="002116B7">
      <w:pPr>
        <w:pStyle w:val="NummerertavsnittAlt6"/>
      </w:pPr>
      <w:r>
        <w:t>Ottesen har i telefon til Konkurranseklagenemnda 30. september 2019 bekreftet at han opprettholder klagen til Konkurranseklagenemnda, uavhengig av om Konkurransetilsynet eventuelt gir innsyn i dokumentet.</w:t>
      </w:r>
    </w:p>
    <w:p w14:paraId="05E4D0D1" w14:textId="77777777" w:rsidR="002116B7" w:rsidRPr="00742638" w:rsidRDefault="002116B7" w:rsidP="002116B7">
      <w:pPr>
        <w:pStyle w:val="NummerertavsnittAlt6"/>
      </w:pPr>
      <w:r w:rsidRPr="00742638">
        <w:t xml:space="preserve">Etter forvaltningsloven § 34 annet ledd kan Konkurranseklagenemnda prøve alle sider av saken. Dette betyr at nemnda kan prøve både faktum, saksbehandling, rettsanvendelse og skjønn. Etter forvaltningsloven § 34 siste ledd første punktum kan nemnda treffe nytt vedtak i saken. </w:t>
      </w:r>
    </w:p>
    <w:p w14:paraId="362B9D6B" w14:textId="77777777" w:rsidR="002116B7" w:rsidRDefault="002116B7" w:rsidP="002116B7">
      <w:pPr>
        <w:pStyle w:val="Overskrift1Alt1"/>
      </w:pPr>
      <w:r>
        <w:lastRenderedPageBreak/>
        <w:t>Klagernes og Konkurransetilsynets an</w:t>
      </w:r>
      <w:r w:rsidRPr="00B64697">
        <w:t>førsler</w:t>
      </w:r>
    </w:p>
    <w:p w14:paraId="4242F441" w14:textId="77777777" w:rsidR="002116B7" w:rsidRDefault="002116B7" w:rsidP="002116B7">
      <w:pPr>
        <w:pStyle w:val="Overskrift2Alt2"/>
      </w:pPr>
      <w:r w:rsidRPr="00500BC7">
        <w:t>Klagernes hovedanførsler</w:t>
      </w:r>
    </w:p>
    <w:p w14:paraId="1DA1280C" w14:textId="77777777" w:rsidR="002116B7" w:rsidRDefault="002116B7" w:rsidP="002116B7">
      <w:pPr>
        <w:pStyle w:val="NummerertavsnittAlt6"/>
      </w:pPr>
      <w:r>
        <w:t xml:space="preserve">Konkurranseloven § 26 kommer ikke til anvendelse. Unntaket fra offentleglova som følger av konkurranseloven § 26 for </w:t>
      </w:r>
      <w:r w:rsidRPr="00963397">
        <w:rPr>
          <w:i/>
        </w:rPr>
        <w:t xml:space="preserve">«saker om overtredelse» </w:t>
      </w:r>
      <w:r w:rsidRPr="00963397">
        <w:t xml:space="preserve">må </w:t>
      </w:r>
      <w:r>
        <w:t xml:space="preserve">begrenses til </w:t>
      </w:r>
      <w:r w:rsidRPr="00963397">
        <w:rPr>
          <w:i/>
        </w:rPr>
        <w:t>«etterforskningssaker»</w:t>
      </w:r>
      <w:r>
        <w:t xml:space="preserve">. Denne saken er ikke å anse som en </w:t>
      </w:r>
      <w:r w:rsidRPr="00963397">
        <w:rPr>
          <w:i/>
        </w:rPr>
        <w:t>«etterforskningssak»</w:t>
      </w:r>
      <w:r>
        <w:t xml:space="preserve"> som hjemler unntak fra offentlig innsyn etter konkurranseloven § 26. Konkurransetilsynet strekker hjemmelen for langt når de nekter innsyn i andre saker enn </w:t>
      </w:r>
      <w:r w:rsidRPr="00963397">
        <w:rPr>
          <w:i/>
        </w:rPr>
        <w:t>«etterforskningssaker»</w:t>
      </w:r>
      <w:r>
        <w:t xml:space="preserve">, særlig når man ser på unntakets forhistorie og begrunnelse. Det er i denne saken ikke åpenbart at en klage etterfulgt av en NTB-melding om tilgangsnekt og/eller for høy pris er en </w:t>
      </w:r>
      <w:r w:rsidRPr="00963397">
        <w:rPr>
          <w:i/>
        </w:rPr>
        <w:t>«sak om overtredelse»</w:t>
      </w:r>
      <w:r>
        <w:t xml:space="preserve">. </w:t>
      </w:r>
    </w:p>
    <w:p w14:paraId="4A8A244F" w14:textId="77777777" w:rsidR="002116B7" w:rsidRDefault="002116B7" w:rsidP="002116B7">
      <w:pPr>
        <w:pStyle w:val="NummerertavsnittAlt6"/>
      </w:pPr>
      <w:r>
        <w:t>Uansett er det en mangel ved avvisningen at det overhodet ikke er foretatt en vurdering av om unntaket i konkurranseloven § 26 kommer til anvendelse i denne saken.</w:t>
      </w:r>
    </w:p>
    <w:p w14:paraId="309FBD45" w14:textId="77777777" w:rsidR="002116B7" w:rsidRDefault="002116B7" w:rsidP="002116B7">
      <w:pPr>
        <w:pStyle w:val="NummerertavsnittAlt6"/>
      </w:pPr>
      <w:r>
        <w:t>Endelig er vurderingen av merinnsyn mangelfull/fraværende. Det er ikke underbygget hvorfor behovet for unntak eventuelt veier tyngre enn behovet for innsyn.</w:t>
      </w:r>
    </w:p>
    <w:p w14:paraId="7B2CE059" w14:textId="77777777" w:rsidR="002116B7" w:rsidRPr="004E5FFF" w:rsidRDefault="002116B7" w:rsidP="002116B7">
      <w:pPr>
        <w:pStyle w:val="Overskrift2Alt2"/>
      </w:pPr>
      <w:r w:rsidRPr="004E5FFF">
        <w:t xml:space="preserve">Konkurransetilsynets </w:t>
      </w:r>
      <w:r>
        <w:t>hoved</w:t>
      </w:r>
      <w:r w:rsidRPr="004E5FFF">
        <w:t>anførsler</w:t>
      </w:r>
    </w:p>
    <w:p w14:paraId="03A79FD6" w14:textId="77777777" w:rsidR="002116B7" w:rsidRDefault="002116B7" w:rsidP="002116B7">
      <w:pPr>
        <w:pStyle w:val="NummerertavsnittAlt6"/>
      </w:pPr>
      <w:r>
        <w:t>Dokumentet gjaldt en pågående etterforskningssak i Konkurransetilsynet, hvor tilsynet vurderte en mulig overtredelse av konkurranseloven §§ 10 eller 11. Konkurranseloven gir i slike tilfeller hjemmel til å ikke vurdere innsyn etter offentleglovas regler. Det er etter Konkurransetilsynets syn ikke holdepunkter for at lovgiver har valgt å skille mellom ulike typer overtredelsessaker når det gjelder virkeområdet til konkurranseloven § 26, og bestemmelsen gjelder helt generelt. Konkurranseloven § 26 kommer derfor til anvendelse i saken.</w:t>
      </w:r>
    </w:p>
    <w:p w14:paraId="50AB7EA0" w14:textId="77777777" w:rsidR="002116B7" w:rsidRDefault="002116B7" w:rsidP="002116B7">
      <w:pPr>
        <w:pStyle w:val="NummerertavsnittAlt6"/>
      </w:pPr>
      <w:r>
        <w:t>Avvisningen er tilstrekkelig begrunnet.</w:t>
      </w:r>
    </w:p>
    <w:p w14:paraId="5E25AE91" w14:textId="77777777" w:rsidR="002116B7" w:rsidRPr="008135E3" w:rsidRDefault="002116B7" w:rsidP="002116B7">
      <w:pPr>
        <w:pStyle w:val="NummerertavsnittAlt6"/>
      </w:pPr>
      <w:r>
        <w:t xml:space="preserve">Konkurransetilsynet har også vurdert merinnsyn, ut i fra en vurdering av offentlighetens behov for innsyn, opp mot etterforskningsmessige hensyn. En nærmere begrunnelse for Konkurransetilsynets vurdering kan ikke kreves ettersom dette vil bero på interne vurderinger knyttet til den pågående etterforskningen i den konkrete saken. </w:t>
      </w:r>
    </w:p>
    <w:p w14:paraId="66A6E6D6" w14:textId="77777777" w:rsidR="002116B7" w:rsidRDefault="002116B7" w:rsidP="002116B7">
      <w:pPr>
        <w:pStyle w:val="Overskrift1Alt1"/>
      </w:pPr>
      <w:r w:rsidRPr="00B64697">
        <w:t>Klagenemndas vurdering</w:t>
      </w:r>
      <w:r w:rsidRPr="00682AE6">
        <w:t xml:space="preserve"> </w:t>
      </w:r>
    </w:p>
    <w:p w14:paraId="2BF28ABE" w14:textId="77777777" w:rsidR="002116B7" w:rsidRDefault="002116B7" w:rsidP="002116B7">
      <w:pPr>
        <w:pStyle w:val="Overskrift2Alt2"/>
      </w:pPr>
      <w:r>
        <w:t>Sakens aktualitet</w:t>
      </w:r>
    </w:p>
    <w:p w14:paraId="12C15D30" w14:textId="77777777" w:rsidR="002116B7" w:rsidRPr="007351AC" w:rsidRDefault="002116B7" w:rsidP="002116B7">
      <w:pPr>
        <w:numPr>
          <w:ilvl w:val="0"/>
          <w:numId w:val="11"/>
        </w:numPr>
        <w:spacing w:before="120" w:after="240"/>
        <w:jc w:val="both"/>
      </w:pPr>
      <w:r w:rsidRPr="007351AC">
        <w:t>Etter at vedtaket ble påklaget, har</w:t>
      </w:r>
      <w:r>
        <w:t xml:space="preserve"> Konkurransetilsynet opplyst at saken er avsluttet og at saken dermed ikke lenger er unntatt innsyn med hjemmel i konkurranseloven § 26. Konkurransetilsynet vil på denne bakgrunn nå vurdere innsynsbegjæringen etter de alminnelige reglene i offentleglova</w:t>
      </w:r>
      <w:r w:rsidRPr="007351AC">
        <w:t>.</w:t>
      </w:r>
      <w:r>
        <w:t xml:space="preserve"> Konkurranseklagenemnda har på bakgrunn av de endrede faktiske forhold vurdert sakens aktualitet. </w:t>
      </w:r>
    </w:p>
    <w:p w14:paraId="1F20BCD4" w14:textId="77777777" w:rsidR="002116B7" w:rsidRDefault="002116B7" w:rsidP="002116B7">
      <w:pPr>
        <w:numPr>
          <w:ilvl w:val="0"/>
          <w:numId w:val="11"/>
        </w:numPr>
        <w:spacing w:before="120" w:after="240"/>
        <w:jc w:val="both"/>
        <w:rPr>
          <w:i/>
        </w:rPr>
      </w:pPr>
      <w:r w:rsidRPr="007351AC">
        <w:t xml:space="preserve">Etter forvaltningsloven § 28 kan enkeltvedtak påklages av </w:t>
      </w:r>
      <w:r w:rsidRPr="00F6781B">
        <w:rPr>
          <w:i/>
        </w:rPr>
        <w:t xml:space="preserve">«en part eller annen med rettslig klageinteresse». </w:t>
      </w:r>
    </w:p>
    <w:p w14:paraId="45F8C1F2" w14:textId="77777777" w:rsidR="002116B7" w:rsidRPr="00963397" w:rsidRDefault="002116B7" w:rsidP="002116B7">
      <w:pPr>
        <w:pStyle w:val="NummerertavsnittAlt6"/>
      </w:pPr>
      <w:r>
        <w:t>Det er på det rene at klager er part ved avvisningsspørsmålet. Konkurranseklagenemnda har imidlertid vurdert om klager også må ha rettslig klageinteresse. Både ordlyd og f</w:t>
      </w:r>
      <w:r w:rsidRPr="007351AC">
        <w:t>orarbeidene trekker</w:t>
      </w:r>
      <w:r>
        <w:t xml:space="preserve"> i</w:t>
      </w:r>
      <w:r w:rsidRPr="007351AC">
        <w:t xml:space="preserve"> retning av</w:t>
      </w:r>
      <w:r>
        <w:t xml:space="preserve"> at dette er to alternative vilkår. Forarbeidene legger til grunn</w:t>
      </w:r>
      <w:r w:rsidRPr="007351AC">
        <w:t xml:space="preserve"> at parter alltid har muligheten til å klage på et enkeltvedtak. Under diskusjonen om enkeltvedtak alltid s</w:t>
      </w:r>
      <w:r>
        <w:t xml:space="preserve">kal kunne påklages vises det i Ot.prp.nr. 38 (1964-1965) til </w:t>
      </w:r>
      <w:r>
        <w:lastRenderedPageBreak/>
        <w:t xml:space="preserve">forvaltningsloven </w:t>
      </w:r>
      <w:r w:rsidRPr="007351AC">
        <w:t xml:space="preserve">at </w:t>
      </w:r>
      <w:r w:rsidRPr="00F6781B">
        <w:rPr>
          <w:i/>
        </w:rPr>
        <w:t>«så vidt kategorisk som utkastets første punktum er formet, vil klageretten heller ikke være avskåret».</w:t>
      </w:r>
      <w:r>
        <w:rPr>
          <w:i/>
          <w:vertAlign w:val="superscript"/>
        </w:rPr>
        <w:footnoteReference w:id="1"/>
      </w:r>
      <w:r w:rsidRPr="007351AC">
        <w:t xml:space="preserve"> Utkastet hadde samme ordlyd som den endelige ordlyden i forvaltningsloven § 28. Sivilombudsmannen har lagt til grunn den samme forståelsen i sin praksis.</w:t>
      </w:r>
      <w:r>
        <w:rPr>
          <w:vertAlign w:val="superscript"/>
        </w:rPr>
        <w:footnoteReference w:id="2"/>
      </w:r>
    </w:p>
    <w:p w14:paraId="73352BD7" w14:textId="77777777" w:rsidR="002116B7" w:rsidRPr="007351AC" w:rsidRDefault="002116B7" w:rsidP="002116B7">
      <w:pPr>
        <w:pStyle w:val="NummerertavsnittAlt6"/>
      </w:pPr>
      <w:r>
        <w:t>Konkurranseklagenemnda har</w:t>
      </w:r>
      <w:r w:rsidRPr="007351AC">
        <w:t xml:space="preserve"> </w:t>
      </w:r>
      <w:r>
        <w:t xml:space="preserve">derfor </w:t>
      </w:r>
      <w:r w:rsidRPr="007351AC">
        <w:t xml:space="preserve">kommet til at det ikke kreves at parter </w:t>
      </w:r>
      <w:r>
        <w:t>må ha</w:t>
      </w:r>
      <w:r w:rsidRPr="007351AC">
        <w:t xml:space="preserve"> rettslig klageinteresse for at klagen skal realitetsbehandles</w:t>
      </w:r>
      <w:r>
        <w:t xml:space="preserve">, og at vilkåret </w:t>
      </w:r>
      <w:r w:rsidRPr="00B65EBE">
        <w:rPr>
          <w:i/>
        </w:rPr>
        <w:t>«rettslig klageinteresse»</w:t>
      </w:r>
      <w:r>
        <w:t xml:space="preserve"> kun skal vurderes av hvis man ikke er part</w:t>
      </w:r>
      <w:r w:rsidRPr="007351AC">
        <w:t xml:space="preserve">. </w:t>
      </w:r>
    </w:p>
    <w:p w14:paraId="59DFC985" w14:textId="77777777" w:rsidR="002116B7" w:rsidRDefault="002116B7" w:rsidP="002116B7">
      <w:pPr>
        <w:pStyle w:val="NummerertavsnittAlt6"/>
      </w:pPr>
      <w:r w:rsidRPr="007351AC">
        <w:t>Konkurranseklagenemnda vil derfor behandle klagen</w:t>
      </w:r>
      <w:r>
        <w:t xml:space="preserve"> på avvisningsspørsmålet</w:t>
      </w:r>
      <w:r w:rsidRPr="007351AC">
        <w:t>.</w:t>
      </w:r>
    </w:p>
    <w:p w14:paraId="7942DB3D" w14:textId="77777777" w:rsidR="002116B7" w:rsidRPr="007351AC" w:rsidRDefault="002116B7" w:rsidP="002116B7">
      <w:pPr>
        <w:pStyle w:val="Overskrift2Alt2"/>
      </w:pPr>
      <w:r>
        <w:t>Konkurranseloven § 26</w:t>
      </w:r>
    </w:p>
    <w:p w14:paraId="14E1B0E5" w14:textId="77777777" w:rsidR="002116B7" w:rsidRDefault="002116B7" w:rsidP="002116B7">
      <w:pPr>
        <w:numPr>
          <w:ilvl w:val="0"/>
          <w:numId w:val="11"/>
        </w:numPr>
        <w:spacing w:before="120" w:after="240"/>
        <w:jc w:val="both"/>
      </w:pPr>
      <w:r>
        <w:t>Avslag på begjæring om innsyn er ikke et enkeltvedtak. Adgangen til å klage er derfor særskilt hjemlet i offentleglova § 32, som gir klagerett over avgjørelser i medhold av offentleglova. Konkurranseklagenemnda legger til grunn at det ikke er klagerett over avslag på innsyn med hjemmel i konkurranseloven § 26, ettersom offentleglova ikke gjelder for saker som ikke er avsluttet.</w:t>
      </w:r>
    </w:p>
    <w:p w14:paraId="314BECE0" w14:textId="77777777" w:rsidR="002116B7" w:rsidRDefault="002116B7" w:rsidP="002116B7">
      <w:pPr>
        <w:numPr>
          <w:ilvl w:val="0"/>
          <w:numId w:val="11"/>
        </w:numPr>
        <w:spacing w:before="120" w:after="240"/>
        <w:jc w:val="both"/>
      </w:pPr>
      <w:r>
        <w:t xml:space="preserve">Avgjørelsen om avvisning av klagen er likevel et enkeltvedtak som utløser klagerett jf. forvaltningsloven § 2 tredje ledd, og forvaltningsloven § 28 første ledd. Det er avvisningsvedtaket som skal vurderes av Konkurranseklagenemnda. </w:t>
      </w:r>
    </w:p>
    <w:p w14:paraId="48CB233E" w14:textId="77777777" w:rsidR="002116B7" w:rsidRDefault="002116B7" w:rsidP="002116B7">
      <w:pPr>
        <w:numPr>
          <w:ilvl w:val="0"/>
          <w:numId w:val="11"/>
        </w:numPr>
        <w:spacing w:before="120" w:after="240"/>
        <w:jc w:val="both"/>
      </w:pPr>
      <w:r>
        <w:t xml:space="preserve">En forutsetning for at Konkurransetilsynets avvisningsvedtak er gyldig, er at konkurranseloven § 26 kommer til anvendelse, og dermed gir hjemmel for å avvise klagen. Konkurranseklagenemnda må derfor først ta stilling til om dokumentet det er begjært innsyn i gjelder en </w:t>
      </w:r>
      <w:r w:rsidRPr="00D92398">
        <w:rPr>
          <w:i/>
        </w:rPr>
        <w:t xml:space="preserve">«sak[…] om overtredelse av §§ 10, 11, 18 første ledd, 19 første ledd eller vedtak i medhold av denne lov».  </w:t>
      </w:r>
    </w:p>
    <w:p w14:paraId="3413E182" w14:textId="77777777" w:rsidR="002116B7" w:rsidRDefault="002116B7" w:rsidP="002116B7">
      <w:pPr>
        <w:numPr>
          <w:ilvl w:val="0"/>
          <w:numId w:val="11"/>
        </w:numPr>
        <w:spacing w:before="120" w:after="240"/>
        <w:jc w:val="both"/>
      </w:pPr>
      <w:r>
        <w:t>Klager har anført at Konkurransetilsynet strekker konkurranseloven § 26 for langt når Konkurransetilsynet lar bestemmelsen også omfatte saker som ikke er etterforskningssaker. Klager viser blant annet til uttalelser i forarbeidene til den tilsvarende bestemmelsen i den tidligere konkurranseloven og juridisk teori.</w:t>
      </w:r>
    </w:p>
    <w:p w14:paraId="79BF05D9" w14:textId="77777777" w:rsidR="002116B7" w:rsidRDefault="002116B7" w:rsidP="002116B7">
      <w:pPr>
        <w:numPr>
          <w:ilvl w:val="0"/>
          <w:numId w:val="11"/>
        </w:numPr>
        <w:spacing w:before="120" w:after="240"/>
        <w:jc w:val="both"/>
      </w:pPr>
      <w:r>
        <w:t>Konkurranseklagenemnda er av den oppfatning at det vil kunne oppstå vanskelige grensedragninger om Konkurransetilsynet skal skille mellom når en sak er en etterforskningssak, eller når en sak ikke vil kreve ytterligere etterforskning. Konkurranseklagenemnda kan heller ikke se at en slik tolkning har støtte i forarbeidene, se Ot.prp. nr. 6 side 177</w:t>
      </w:r>
      <w:r>
        <w:rPr>
          <w:rStyle w:val="Fotnotereferanse"/>
        </w:rPr>
        <w:footnoteReference w:id="3"/>
      </w:r>
      <w:r>
        <w:t>:</w:t>
      </w:r>
    </w:p>
    <w:p w14:paraId="30505CEE" w14:textId="77777777" w:rsidR="002116B7" w:rsidRPr="00703933" w:rsidRDefault="002116B7" w:rsidP="002116B7">
      <w:pPr>
        <w:pStyle w:val="NummerertavsnittAlt6"/>
        <w:rPr>
          <w:i/>
        </w:rPr>
      </w:pPr>
      <w:r w:rsidRPr="00703933">
        <w:rPr>
          <w:i/>
        </w:rPr>
        <w:t xml:space="preserve"> "Departementet er enig med utvalget i at Konkurransetilsynet reelt sett driver etterforskning når de behandler saker om overtredelser av forbudene i konkurranseloven eller vedtak gitt i medhold av den. Slike saker har likhetstrekk med saker som behandles etter straffeprosessloven der offentlighetsloven ikke gjelder. Offentlighetsloven inneholder omfattende unntak også for forvaltningens behandling av slike saker, jf. offentlighetsloven §§ 6 nr. 2 bokstav c og 6 nr. 5. Til tross for innvendingene fra enkelte høringsinstanser om å komplisere lovverket med særregler på forskjellige områder av forvaltningen, slutter departementet seg til utvalgets forslag om at offentlighetsloven ikke </w:t>
      </w:r>
      <w:r w:rsidRPr="00703933">
        <w:rPr>
          <w:i/>
        </w:rPr>
        <w:lastRenderedPageBreak/>
        <w:t xml:space="preserve">skal gjelde i saker om overtredelse av forbudene i konkurranseloven eller i saker om overtredelser av vedtak i medhold av den, så lenge saken ikke er avsluttet. Etter departementets oppfatning vil et slikt unntak gi en ryddig avklaring av forholdet til offentlighetsloven i denne typen saker." </w:t>
      </w:r>
    </w:p>
    <w:p w14:paraId="1609DD1F" w14:textId="7E19CF15" w:rsidR="002116B7" w:rsidRDefault="002116B7" w:rsidP="002116B7">
      <w:pPr>
        <w:pStyle w:val="NummerertavsnittAlt6"/>
      </w:pPr>
      <w:r>
        <w:t>Hvis lovgiver hadde ment å skille mellom virkeområdet til konkurranseloven § 26 for ulike typer overtredelsessaker burde dette etter Konkurranseklage</w:t>
      </w:r>
      <w:r w:rsidR="00AC0F42">
        <w:t>nemndas</w:t>
      </w:r>
      <w:r>
        <w:t xml:space="preserve"> syn kommet klart til uttrykk i forarbeidene. Forarbeidene trekker heller i retning av at offentleglova ikke skal gjelde i noen overtredelsessaker, en tolkning som gir en lovteknisk enkel regel å overholde. Konkurransetilsynet har uansett forklart at dette var en pågående etterforskningssak på tidspunktet for innsynsbegjæringen og klagen. Nemnda trenger derfor ikke å ta endelig stilling til anførselen, da den aktuelle saken etter det opplyste var en etterforskningssak.</w:t>
      </w:r>
    </w:p>
    <w:p w14:paraId="1374ACC1" w14:textId="77777777" w:rsidR="002116B7" w:rsidRDefault="002116B7" w:rsidP="002116B7">
      <w:pPr>
        <w:pStyle w:val="NummerertavsnittAlt6"/>
      </w:pPr>
      <w:r>
        <w:t>Konkurranseklagenemnda legger til grunn at Konkurranseloven § 26 kom til anvendelse i saken på tidspunktet for innsynsbegjæringen og klagen.</w:t>
      </w:r>
    </w:p>
    <w:p w14:paraId="7E142E51" w14:textId="77777777" w:rsidR="002116B7" w:rsidRDefault="002116B7" w:rsidP="002116B7">
      <w:pPr>
        <w:pStyle w:val="NummerertavsnittAlt6"/>
      </w:pPr>
      <w:r>
        <w:t xml:space="preserve">Spørsmålet om Konkurransetilsynet har vurdert merinnsyn og om begrunnelsen til Konkurransetilsynet er tilstrekkelig, er etter Konkurranseklagenemndas syn vurderinger som knytter seg til Konkurransetilsynets materielle vurdering av om det skal gis innsyn i dokumentet. Ettersom Konkurransetilsynets avgjørelse ikke gir klagerett, er nemndas behandling begrenset til spørsmålet om avvisningen var rettmessig, som i denne saken er begrenset til spørsmålet om hjemmelsgrunnlaget. Konkurransetilsynets faktiske vurdering av innsynsbegjæringen gir som nevnt ikke klagerett, og vil derfor ikke være gjenstand for overprøving ved nemndas vurdering av om avvisningen var rettmessig. </w:t>
      </w:r>
    </w:p>
    <w:p w14:paraId="6741E132" w14:textId="77777777" w:rsidR="002116B7" w:rsidRPr="007351AC" w:rsidRDefault="002116B7" w:rsidP="002116B7">
      <w:pPr>
        <w:pStyle w:val="NummerertavsnittAlt6"/>
      </w:pPr>
      <w:r>
        <w:t>Konkurranseklagenemnda legger derfor til grunn at når avslag på innsyn etter konkurranseloven § 26 ikke gir adgang til klage, hadde Konkurransetilsynet hjemmel til å avvise klagen.</w:t>
      </w:r>
    </w:p>
    <w:p w14:paraId="65691A19" w14:textId="77777777" w:rsidR="002116B7" w:rsidRPr="003152EE" w:rsidRDefault="002116B7" w:rsidP="002116B7">
      <w:pPr>
        <w:pStyle w:val="Overskrift1Alt1"/>
      </w:pPr>
      <w:r>
        <w:t>Avgjørelse</w:t>
      </w:r>
      <w:r w:rsidRPr="003152EE">
        <w:t xml:space="preserve"> </w:t>
      </w:r>
    </w:p>
    <w:p w14:paraId="0C1B103F" w14:textId="77777777" w:rsidR="002116B7" w:rsidRPr="00B8056D" w:rsidRDefault="002116B7" w:rsidP="002116B7">
      <w:pPr>
        <w:pStyle w:val="NummerertavsnittAlt6"/>
      </w:pPr>
      <w:r>
        <w:t>Konkurranseklagenemnda fatter etter dette følgende vedtak:</w:t>
      </w:r>
    </w:p>
    <w:p w14:paraId="054AE83A" w14:textId="77777777" w:rsidR="002116B7" w:rsidRPr="00682AE6" w:rsidRDefault="002116B7" w:rsidP="002116B7">
      <w:pPr>
        <w:pStyle w:val="Bunntekst"/>
      </w:pPr>
      <w:r>
        <w:t>Klagen tas ikke til følge.</w:t>
      </w:r>
    </w:p>
    <w:p w14:paraId="25BBBA69" w14:textId="77777777" w:rsidR="002116B7" w:rsidRPr="00682AE6" w:rsidRDefault="002116B7" w:rsidP="002116B7">
      <w:pPr>
        <w:pStyle w:val="Bunntekst"/>
      </w:pPr>
    </w:p>
    <w:p w14:paraId="2DEB109B" w14:textId="77777777" w:rsidR="002116B7" w:rsidRDefault="002116B7" w:rsidP="002116B7">
      <w:pPr>
        <w:pStyle w:val="Bunntekst"/>
      </w:pPr>
      <w:r w:rsidRPr="00682AE6">
        <w:t xml:space="preserve">Avgjørelsen er enstemmig. </w:t>
      </w:r>
    </w:p>
    <w:p w14:paraId="1D70983D" w14:textId="77777777" w:rsidR="0064341A" w:rsidRPr="00500BC7" w:rsidRDefault="0064341A" w:rsidP="0064341A">
      <w:pPr>
        <w:pStyle w:val="Bunntekst"/>
      </w:pPr>
    </w:p>
    <w:p w14:paraId="5AC8D412" w14:textId="77777777" w:rsidR="00447065" w:rsidRDefault="00447065" w:rsidP="007D4471"/>
    <w:p w14:paraId="657C8AC2" w14:textId="77777777" w:rsidR="00C87481" w:rsidRDefault="00C87481" w:rsidP="007D4471"/>
    <w:p w14:paraId="75E422FE" w14:textId="77777777" w:rsidR="00C87481" w:rsidRPr="006923C5" w:rsidRDefault="00C87481" w:rsidP="007D4471"/>
    <w:sdt>
      <w:sdtPr>
        <w:alias w:val="Godkjenningskvittering plasseres automatisk her"/>
        <w:tag w:val="Signature"/>
        <w:id w:val="-631167646"/>
        <w:lock w:val="sdtLocked"/>
        <w:picture/>
      </w:sdtPr>
      <w:sdtEndPr/>
      <w:sdtContent>
        <w:p w14:paraId="4C1F6767" w14:textId="77777777" w:rsidR="00DF49F5" w:rsidRDefault="00DF49F5" w:rsidP="007D4471">
          <w:r w:rsidRPr="004B54C5">
            <w:rPr>
              <w:noProof/>
            </w:rPr>
            <w:drawing>
              <wp:inline distT="0" distB="0" distL="0" distR="0" wp14:anchorId="75E002E2" wp14:editId="2DDB9B9A">
                <wp:extent cx="2324100" cy="180975"/>
                <wp:effectExtent l="0" t="0" r="0" b="9525"/>
                <wp:docPr id="2" name="Bil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2324821" cy="181031"/>
                        </a:xfrm>
                        <a:prstGeom prst="rect">
                          <a:avLst/>
                        </a:prstGeom>
                        <a:noFill/>
                        <a:ln>
                          <a:noFill/>
                        </a:ln>
                      </pic:spPr>
                    </pic:pic>
                  </a:graphicData>
                </a:graphic>
              </wp:inline>
            </w:drawing>
          </w:r>
        </w:p>
      </w:sdtContent>
    </w:sdt>
    <w:p w14:paraId="6BCEC171" w14:textId="77777777" w:rsidR="00982D64" w:rsidRDefault="00982D64" w:rsidP="007D4471">
      <w:pPr>
        <w:rPr>
          <w:lang w:eastAsia="en-US"/>
        </w:rPr>
      </w:pPr>
    </w:p>
    <w:sectPr w:rsidR="00982D64" w:rsidSect="006A3A85">
      <w:headerReference w:type="default" r:id="rId11"/>
      <w:footerReference w:type="even" r:id="rId12"/>
      <w:footerReference w:type="default" r:id="rId13"/>
      <w:headerReference w:type="first" r:id="rId14"/>
      <w:footerReference w:type="first" r:id="rId15"/>
      <w:pgSz w:w="11906" w:h="16838"/>
      <w:pgMar w:top="1418" w:right="1418" w:bottom="1418" w:left="1418" w:header="454" w:footer="709"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4"/>
    </wne:keymap>
    <wne:keymap wne:kcmPrimary="0432">
      <wne:acd wne:acdName="acd5"/>
    </wne:keymap>
    <wne:keymap wne:kcmPrimary="0433">
      <wne:acd wne:acdName="acd1"/>
    </wne:keymap>
    <wne:keymap wne:kcmPrimary="0434">
      <wne:acd wne:acdName="acd6"/>
    </wne:keymap>
    <wne:keymap wne:kcmPrimary="0435">
      <wne:acd wne:acdName="acd7"/>
    </wne:keymap>
    <wne:keymap wne:kcmPrimary="0436">
      <wne:acd wne:acdName="acd3"/>
    </wne:keymap>
    <wne:keymap wne:kcmPrimary="0437">
      <wne:acd wne:acdName="acd8"/>
    </wne:keymap>
    <wne:keymap wne:kcmPrimary="0446">
      <wne:acd wne:acdName="acd11"/>
    </wne:keymap>
    <wne:keymap wne:kcmPrimary="0453">
      <wne:acd wne:acdName="acd10"/>
    </wne:keymap>
    <wne:keymap wne:kcmPrimary="0454">
      <wne:acd wne:acdName="acd13"/>
    </wne:keymap>
    <wne:keymap wne:kcmPrimary="0456">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cdName="acd0" wne:fciIndexBasedOn="0065"/>
    <wne:acd wne:argValue="AgBPAHYAZQByAHMAawByAGkAZgB0ACAAMwAgACgAQQBsAHQAKwAzACkA" wne:acdName="acd1" wne:fciIndexBasedOn="0065"/>
    <wne:acd wne:acdName="acd2" wne:fciIndexBasedOn="0065"/>
    <wne:acd wne:argValue="AgBOAHUAbQBtAGUAcgBlAHIAdAAgAGEAdgBzAG4AaQB0AHQAIAAoAEEAbAB0ACsANgApAA==" wne:acdName="acd3" wne:fciIndexBasedOn="0065"/>
    <wne:acd wne:argValue="AgBPAHYAZQByAHMAawByAGkAZgB0ACAAMQAgACgAQQBsAHQAKwAxACkA" wne:acdName="acd4" wne:fciIndexBasedOn="0065"/>
    <wne:acd wne:argValue="AgBPAHYAZQByAHMAawByAGkAZgB0ACAAMgAgACgAQQBsAHQAKwAyACkA" wne:acdName="acd5" wne:fciIndexBasedOn="0065"/>
    <wne:acd wne:argValue="AgBPAHYAZQByAHMAawByAGkAZgB0ACAANAAgACgAQQBsAHQAKwA0ACkA" wne:acdName="acd6" wne:fciIndexBasedOn="0065"/>
    <wne:acd wne:argValue="AgBPAHYAZQByAHMAawByAGkAZgB0ACAANQAgACgAQQBsAHQAKwA1ACkA" wne:acdName="acd7" wne:fciIndexBasedOn="0065"/>
    <wne:acd wne:argValue="AgBCAHIA+ABkAHQAZQBrAHMAdAA7AEIAcgD4AGQAdABlAGsAcwB0ACAAKABBAGwAdAArADcAKQA=" wne:acdName="acd8" wne:fciIndexBasedOn="0065"/>
    <wne:acd wne:acdName="acd9" wne:fciIndexBasedOn="0065"/>
    <wne:acd wne:argValue="AgBTAGkAdABhAHQAIAAoAEEAbAB0ACsAcwApAA==" wne:acdName="acd10" wne:fciIndexBasedOn="0065"/>
    <wne:acd wne:argValue="AgBGAGkAZwB1AHIAIABuAHUAbQBtAGUAcgBlAHIAdAAgACgAQQBsAHQAKwBGACkA" wne:acdName="acd11" wne:fciIndexBasedOn="0065"/>
    <wne:acd wne:argValue="AgBWAGUAZABsAGUAZwBnACAAbgB1AG0AbQBlAHIAZQByAHQAIAAoAEEAbAB0ACsAVgApAA==" wne:acdName="acd12" wne:fciIndexBasedOn="0065"/>
    <wne:acd wne:argValue="AgBUAGEAYgBlAGwAbAAgAG4AdQBtAG0AZQByAGUAcgB0ACAAKABBAGwAdAArAFQAKQ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804CB" w14:textId="77777777" w:rsidR="00B82325" w:rsidRDefault="00B82325">
      <w:r>
        <w:separator/>
      </w:r>
    </w:p>
    <w:p w14:paraId="211C9300" w14:textId="77777777" w:rsidR="00B82325" w:rsidRDefault="00B82325"/>
  </w:endnote>
  <w:endnote w:type="continuationSeparator" w:id="0">
    <w:p w14:paraId="17A8FBF5" w14:textId="77777777" w:rsidR="00B82325" w:rsidRDefault="00B82325">
      <w:r>
        <w:continuationSeparator/>
      </w:r>
    </w:p>
    <w:p w14:paraId="48D6B31B" w14:textId="77777777" w:rsidR="00B82325" w:rsidRDefault="00B82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9491" w14:textId="77777777" w:rsidR="008E4DF7" w:rsidRDefault="008E4DF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3C5548B" w14:textId="77777777" w:rsidR="008E4DF7" w:rsidRDefault="008E4DF7">
    <w:pPr>
      <w:pStyle w:val="Bunntekst"/>
      <w:ind w:right="360"/>
    </w:pPr>
  </w:p>
  <w:p w14:paraId="2449387B" w14:textId="77777777" w:rsidR="008E4DF7" w:rsidRDefault="008E4D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7B6E" w14:textId="143BD852" w:rsidR="008E4DF7" w:rsidRDefault="008E4DF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77169">
      <w:rPr>
        <w:rStyle w:val="Sidetall"/>
        <w:noProof/>
      </w:rPr>
      <w:t>4</w:t>
    </w:r>
    <w:r>
      <w:rPr>
        <w:rStyle w:val="Sidetall"/>
      </w:rPr>
      <w:fldChar w:fldCharType="end"/>
    </w:r>
  </w:p>
  <w:p w14:paraId="4E4217E8" w14:textId="77777777" w:rsidR="008E4DF7" w:rsidRDefault="008E4DF7">
    <w:pPr>
      <w:pStyle w:val="Bunntekst"/>
      <w:ind w:right="360"/>
    </w:pPr>
  </w:p>
  <w:p w14:paraId="589BFD51" w14:textId="77777777" w:rsidR="008E4DF7" w:rsidRDefault="008E4D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758F" w14:textId="77777777" w:rsidR="008E4DF7" w:rsidRDefault="008E4DF7"/>
  <w:tbl>
    <w:tblPr>
      <w:tblW w:w="0" w:type="auto"/>
      <w:tblCellMar>
        <w:left w:w="70" w:type="dxa"/>
        <w:right w:w="70" w:type="dxa"/>
      </w:tblCellMar>
      <w:tblLook w:val="0000" w:firstRow="0" w:lastRow="0" w:firstColumn="0" w:lastColumn="0" w:noHBand="0" w:noVBand="0"/>
    </w:tblPr>
    <w:tblGrid>
      <w:gridCol w:w="2026"/>
      <w:gridCol w:w="3012"/>
      <w:gridCol w:w="1934"/>
      <w:gridCol w:w="2098"/>
    </w:tblGrid>
    <w:tr w:rsidR="008E4DF7" w:rsidRPr="00436926" w14:paraId="0018CD2A" w14:textId="77777777">
      <w:tc>
        <w:tcPr>
          <w:tcW w:w="2050" w:type="dxa"/>
        </w:tcPr>
        <w:p w14:paraId="3BA59264" w14:textId="77777777" w:rsidR="008E4DF7" w:rsidRDefault="008E4DF7">
          <w:pPr>
            <w:pStyle w:val="Bunntekst"/>
            <w:rPr>
              <w:rFonts w:ascii="Arial" w:hAnsi="Arial" w:cs="Arial"/>
              <w:b/>
              <w:bCs/>
              <w:sz w:val="18"/>
            </w:rPr>
          </w:pPr>
          <w:r>
            <w:rPr>
              <w:rFonts w:ascii="Arial" w:hAnsi="Arial" w:cs="Arial"/>
              <w:b/>
              <w:bCs/>
              <w:sz w:val="18"/>
            </w:rPr>
            <w:t>Postadresse</w:t>
          </w:r>
        </w:p>
        <w:p w14:paraId="59EDDCF2" w14:textId="77777777" w:rsidR="008E4DF7" w:rsidRDefault="008E4DF7">
          <w:pPr>
            <w:pStyle w:val="Bunntekst"/>
            <w:rPr>
              <w:rFonts w:ascii="Arial" w:hAnsi="Arial" w:cs="Arial"/>
              <w:sz w:val="18"/>
            </w:rPr>
          </w:pPr>
          <w:r>
            <w:rPr>
              <w:rFonts w:ascii="Arial" w:hAnsi="Arial" w:cs="Arial"/>
              <w:sz w:val="18"/>
            </w:rPr>
            <w:t xml:space="preserve">Postboks </w:t>
          </w:r>
          <w:r w:rsidR="00656518">
            <w:rPr>
              <w:rFonts w:ascii="Arial" w:hAnsi="Arial" w:cs="Arial"/>
              <w:sz w:val="18"/>
            </w:rPr>
            <w:t xml:space="preserve">511 </w:t>
          </w:r>
          <w:r>
            <w:rPr>
              <w:rFonts w:ascii="Arial" w:hAnsi="Arial" w:cs="Arial"/>
              <w:sz w:val="18"/>
            </w:rPr>
            <w:t>Sentrum</w:t>
          </w:r>
        </w:p>
        <w:p w14:paraId="154208DB" w14:textId="77777777" w:rsidR="008E4DF7" w:rsidRDefault="008E4DF7">
          <w:pPr>
            <w:pStyle w:val="Bunntekst"/>
            <w:rPr>
              <w:rFonts w:ascii="Arial" w:hAnsi="Arial" w:cs="Arial"/>
              <w:sz w:val="18"/>
            </w:rPr>
          </w:pPr>
          <w:r>
            <w:rPr>
              <w:rFonts w:ascii="Arial" w:hAnsi="Arial" w:cs="Arial"/>
              <w:sz w:val="18"/>
            </w:rPr>
            <w:t xml:space="preserve">5805 Bergen  </w:t>
          </w:r>
        </w:p>
      </w:tc>
      <w:tc>
        <w:tcPr>
          <w:tcW w:w="3059" w:type="dxa"/>
        </w:tcPr>
        <w:p w14:paraId="215A8457" w14:textId="77777777" w:rsidR="008E4DF7" w:rsidRDefault="008E4DF7">
          <w:pPr>
            <w:pStyle w:val="Bunntekst"/>
            <w:rPr>
              <w:rFonts w:ascii="Arial" w:hAnsi="Arial" w:cs="Arial"/>
              <w:b/>
              <w:bCs/>
              <w:sz w:val="18"/>
            </w:rPr>
          </w:pPr>
          <w:r>
            <w:rPr>
              <w:rFonts w:ascii="Arial" w:hAnsi="Arial" w:cs="Arial"/>
              <w:b/>
              <w:bCs/>
              <w:sz w:val="18"/>
            </w:rPr>
            <w:t>Besøksadresse</w:t>
          </w:r>
        </w:p>
        <w:p w14:paraId="2893BBB9" w14:textId="77777777" w:rsidR="008E4DF7" w:rsidRDefault="001E6EF3">
          <w:pPr>
            <w:pStyle w:val="Bunntekst"/>
            <w:rPr>
              <w:rFonts w:ascii="Arial" w:hAnsi="Arial" w:cs="Arial"/>
              <w:sz w:val="18"/>
            </w:rPr>
          </w:pPr>
          <w:r>
            <w:rPr>
              <w:rFonts w:ascii="Arial" w:hAnsi="Arial" w:cs="Arial"/>
              <w:sz w:val="18"/>
            </w:rPr>
            <w:t>Zander Kaaes gate 7</w:t>
          </w:r>
        </w:p>
        <w:p w14:paraId="469571F0" w14:textId="77777777" w:rsidR="008E4DF7" w:rsidRDefault="008E4DF7" w:rsidP="001E6EF3">
          <w:pPr>
            <w:pStyle w:val="Bunntekst"/>
            <w:rPr>
              <w:rFonts w:ascii="Arial" w:hAnsi="Arial" w:cs="Arial"/>
              <w:sz w:val="18"/>
            </w:rPr>
          </w:pPr>
          <w:r>
            <w:rPr>
              <w:rFonts w:ascii="Arial" w:hAnsi="Arial" w:cs="Arial"/>
              <w:sz w:val="18"/>
            </w:rPr>
            <w:t>501</w:t>
          </w:r>
          <w:r w:rsidR="001E6EF3">
            <w:rPr>
              <w:rFonts w:ascii="Arial" w:hAnsi="Arial" w:cs="Arial"/>
              <w:sz w:val="18"/>
            </w:rPr>
            <w:t>5</w:t>
          </w:r>
          <w:r>
            <w:rPr>
              <w:rFonts w:ascii="Arial" w:hAnsi="Arial" w:cs="Arial"/>
              <w:sz w:val="18"/>
            </w:rPr>
            <w:t xml:space="preserve"> Bergen </w:t>
          </w:r>
        </w:p>
      </w:tc>
      <w:tc>
        <w:tcPr>
          <w:tcW w:w="1979" w:type="dxa"/>
        </w:tcPr>
        <w:p w14:paraId="6E40D3D5" w14:textId="77777777" w:rsidR="0078456C" w:rsidRDefault="0078456C">
          <w:pPr>
            <w:pStyle w:val="Bunntekst"/>
            <w:rPr>
              <w:rFonts w:ascii="Arial" w:hAnsi="Arial" w:cs="Arial"/>
              <w:sz w:val="18"/>
            </w:rPr>
          </w:pPr>
        </w:p>
        <w:p w14:paraId="480B95CE" w14:textId="77777777" w:rsidR="008E4DF7" w:rsidRDefault="008E4DF7">
          <w:pPr>
            <w:pStyle w:val="Bunntekst"/>
            <w:rPr>
              <w:rFonts w:ascii="Arial" w:hAnsi="Arial" w:cs="Arial"/>
              <w:sz w:val="18"/>
            </w:rPr>
          </w:pPr>
          <w:r>
            <w:rPr>
              <w:rFonts w:ascii="Arial" w:hAnsi="Arial" w:cs="Arial"/>
              <w:sz w:val="18"/>
            </w:rPr>
            <w:t xml:space="preserve">Tlf.: </w:t>
          </w:r>
          <w:r w:rsidR="0078456C">
            <w:rPr>
              <w:rFonts w:ascii="Arial" w:hAnsi="Arial" w:cs="Arial"/>
              <w:sz w:val="18"/>
            </w:rPr>
            <w:t xml:space="preserve">   </w:t>
          </w:r>
          <w:r w:rsidR="00656518">
            <w:rPr>
              <w:rFonts w:ascii="Arial" w:hAnsi="Arial" w:cs="Arial"/>
              <w:sz w:val="18"/>
            </w:rPr>
            <w:t>55 19 30 00</w:t>
          </w:r>
          <w:r>
            <w:rPr>
              <w:rFonts w:ascii="Arial" w:hAnsi="Arial" w:cs="Arial"/>
              <w:sz w:val="18"/>
            </w:rPr>
            <w:t xml:space="preserve">          </w:t>
          </w:r>
        </w:p>
      </w:tc>
      <w:tc>
        <w:tcPr>
          <w:tcW w:w="2122" w:type="dxa"/>
        </w:tcPr>
        <w:p w14:paraId="7F7ECA63" w14:textId="77777777" w:rsidR="0078456C" w:rsidRDefault="0078456C">
          <w:pPr>
            <w:pStyle w:val="Bunntekst"/>
            <w:rPr>
              <w:rFonts w:ascii="Arial" w:hAnsi="Arial" w:cs="Arial"/>
              <w:sz w:val="18"/>
              <w:lang w:val="de-DE"/>
            </w:rPr>
          </w:pPr>
        </w:p>
        <w:p w14:paraId="3E272DE7" w14:textId="77777777" w:rsidR="008E4DF7" w:rsidRPr="00A75685" w:rsidRDefault="00F257DF">
          <w:pPr>
            <w:pStyle w:val="Bunntekst"/>
            <w:rPr>
              <w:rFonts w:ascii="Arial" w:hAnsi="Arial" w:cs="Arial"/>
              <w:sz w:val="18"/>
              <w:lang w:val="de-DE"/>
            </w:rPr>
          </w:pPr>
          <w:r>
            <w:rPr>
              <w:rFonts w:ascii="Arial" w:hAnsi="Arial" w:cs="Arial"/>
              <w:sz w:val="18"/>
              <w:lang w:val="de-DE"/>
            </w:rPr>
            <w:t>E-post: post</w:t>
          </w:r>
          <w:r w:rsidR="008E4DF7">
            <w:rPr>
              <w:rFonts w:ascii="Arial" w:hAnsi="Arial" w:cs="Arial"/>
              <w:sz w:val="18"/>
              <w:lang w:val="de-DE"/>
            </w:rPr>
            <w:t>@k</w:t>
          </w:r>
          <w:r w:rsidR="00052C97">
            <w:rPr>
              <w:rFonts w:ascii="Arial" w:hAnsi="Arial" w:cs="Arial"/>
              <w:sz w:val="18"/>
              <w:lang w:val="de-DE"/>
            </w:rPr>
            <w:t>nse</w:t>
          </w:r>
          <w:r w:rsidR="008E4DF7">
            <w:rPr>
              <w:rFonts w:ascii="Arial" w:hAnsi="Arial" w:cs="Arial"/>
              <w:sz w:val="18"/>
              <w:lang w:val="de-DE"/>
            </w:rPr>
            <w:t>.no</w:t>
          </w:r>
        </w:p>
      </w:tc>
    </w:tr>
  </w:tbl>
  <w:p w14:paraId="52837A5B" w14:textId="77777777" w:rsidR="008E4DF7" w:rsidRPr="00097C53" w:rsidRDefault="008E4DF7">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D0E1" w14:textId="77777777" w:rsidR="00B82325" w:rsidRDefault="00B82325">
      <w:r>
        <w:separator/>
      </w:r>
    </w:p>
  </w:footnote>
  <w:footnote w:type="continuationSeparator" w:id="0">
    <w:p w14:paraId="13F19F0D" w14:textId="77777777" w:rsidR="00B82325" w:rsidRDefault="00B82325">
      <w:r>
        <w:continuationSeparator/>
      </w:r>
    </w:p>
    <w:p w14:paraId="376F63CE" w14:textId="77777777" w:rsidR="00B82325" w:rsidRDefault="00B82325"/>
  </w:footnote>
  <w:footnote w:id="1">
    <w:p w14:paraId="2DE8E892" w14:textId="77777777" w:rsidR="002116B7" w:rsidRDefault="002116B7" w:rsidP="002116B7">
      <w:pPr>
        <w:pStyle w:val="Fotnotetekst"/>
      </w:pPr>
      <w:r>
        <w:rPr>
          <w:rStyle w:val="Fotnotereferanse"/>
        </w:rPr>
        <w:footnoteRef/>
      </w:r>
      <w:r>
        <w:t xml:space="preserve"> Ot.prp.nr.38 (1964-1965) Om lov om behandlingsmåten i forvaltningssaker (forvaltningsloven) s. 93. </w:t>
      </w:r>
    </w:p>
  </w:footnote>
  <w:footnote w:id="2">
    <w:p w14:paraId="5B2EEFD8" w14:textId="77777777" w:rsidR="002116B7" w:rsidRDefault="002116B7" w:rsidP="002116B7">
      <w:pPr>
        <w:pStyle w:val="Fotnotetekst"/>
      </w:pPr>
      <w:r>
        <w:rPr>
          <w:rStyle w:val="Fotnotereferanse"/>
        </w:rPr>
        <w:footnoteRef/>
      </w:r>
      <w:r>
        <w:t xml:space="preserve"> Se bl.a. SOM-2009-823, SOM-2008-103. Se også sivilombudsmannens årsmelding 2008, s. 401. </w:t>
      </w:r>
    </w:p>
  </w:footnote>
  <w:footnote w:id="3">
    <w:p w14:paraId="32B42443" w14:textId="77777777" w:rsidR="002116B7" w:rsidRDefault="002116B7" w:rsidP="002116B7">
      <w:pPr>
        <w:pStyle w:val="Fotnotetekst"/>
      </w:pPr>
      <w:r>
        <w:rPr>
          <w:rStyle w:val="Fotnotereferanse"/>
        </w:rPr>
        <w:footnoteRef/>
      </w:r>
      <w:r>
        <w:t xml:space="preserve"> Ot.prp. nr. 6 (2003-2004) Om lov om konkurranse mellom foretak og kontroll med foretakssammenslutninger B) Om lov om gjennomføring og kontroll av EØS-avtalenes konkurranseregler mv. (EØS-konkurranseloven)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B12F" w14:textId="6590F307" w:rsidR="00B34D6F" w:rsidRPr="005D272E" w:rsidRDefault="00B34D6F" w:rsidP="00B34D6F">
    <w:pPr>
      <w:tabs>
        <w:tab w:val="left" w:pos="7938"/>
        <w:tab w:val="right" w:pos="10206"/>
      </w:tabs>
      <w:jc w:val="right"/>
      <w:rPr>
        <w:b/>
        <w:bCs/>
        <w:i/>
        <w:iCs/>
      </w:rPr>
    </w:pPr>
    <w:r>
      <w:t xml:space="preserve">Side </w:t>
    </w:r>
    <w:r>
      <w:fldChar w:fldCharType="begin"/>
    </w:r>
    <w:r>
      <w:instrText xml:space="preserve"> PAGE </w:instrText>
    </w:r>
    <w:r>
      <w:fldChar w:fldCharType="separate"/>
    </w:r>
    <w:r w:rsidR="00177169">
      <w:rPr>
        <w:noProof/>
      </w:rPr>
      <w:t>4</w:t>
    </w:r>
    <w:r>
      <w:fldChar w:fldCharType="end"/>
    </w:r>
    <w:r>
      <w:t xml:space="preserve"> av </w:t>
    </w:r>
    <w:r w:rsidR="00B82325">
      <w:rPr>
        <w:noProof/>
      </w:rPr>
      <w:fldChar w:fldCharType="begin"/>
    </w:r>
    <w:r w:rsidR="00B82325">
      <w:rPr>
        <w:noProof/>
      </w:rPr>
      <w:instrText xml:space="preserve"> NUMPAGES </w:instrText>
    </w:r>
    <w:r w:rsidR="00B82325">
      <w:rPr>
        <w:noProof/>
      </w:rPr>
      <w:fldChar w:fldCharType="separate"/>
    </w:r>
    <w:r w:rsidR="00177169">
      <w:rPr>
        <w:noProof/>
      </w:rPr>
      <w:t>4</w:t>
    </w:r>
    <w:r w:rsidR="00B82325">
      <w:rPr>
        <w:noProof/>
      </w:rPr>
      <w:fldChar w:fldCharType="end"/>
    </w:r>
    <w:bookmarkStart w:id="1" w:name="V_dato_2"/>
    <w:bookmarkStart w:id="2" w:name="V_ref_2"/>
    <w:bookmarkEnd w:id="1"/>
    <w:bookmarkEnd w:id="2"/>
  </w:p>
  <w:p w14:paraId="183C2BC6" w14:textId="77777777" w:rsidR="00B34D6F" w:rsidRDefault="00B34D6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Look w:val="01E0" w:firstRow="1" w:lastRow="1" w:firstColumn="1" w:lastColumn="1" w:noHBand="0" w:noVBand="0"/>
    </w:tblPr>
    <w:tblGrid>
      <w:gridCol w:w="1951"/>
      <w:gridCol w:w="5670"/>
      <w:gridCol w:w="2027"/>
    </w:tblGrid>
    <w:tr w:rsidR="008E4DF7" w14:paraId="676B675A" w14:textId="77777777" w:rsidTr="00C31CB5">
      <w:tc>
        <w:tcPr>
          <w:tcW w:w="1951" w:type="dxa"/>
        </w:tcPr>
        <w:p w14:paraId="27BF3318" w14:textId="77777777" w:rsidR="008E4DF7" w:rsidRDefault="008E4DF7" w:rsidP="003C1910">
          <w:pPr>
            <w:pStyle w:val="Topptekst"/>
            <w:jc w:val="center"/>
          </w:pPr>
        </w:p>
      </w:tc>
      <w:tc>
        <w:tcPr>
          <w:tcW w:w="5670" w:type="dxa"/>
        </w:tcPr>
        <w:p w14:paraId="6D17DCA2" w14:textId="77777777" w:rsidR="008E4DF7" w:rsidRDefault="00447065" w:rsidP="003C1910">
          <w:pPr>
            <w:pStyle w:val="Topptekst"/>
            <w:jc w:val="center"/>
          </w:pPr>
          <w:r w:rsidRPr="00F965CB">
            <w:rPr>
              <w:noProof/>
            </w:rPr>
            <w:drawing>
              <wp:anchor distT="0" distB="0" distL="114300" distR="114300" simplePos="0" relativeHeight="251658240" behindDoc="0" locked="0" layoutInCell="1" allowOverlap="1" wp14:anchorId="1DB791D5" wp14:editId="26626D33">
                <wp:simplePos x="0" y="0"/>
                <wp:positionH relativeFrom="column">
                  <wp:posOffset>911</wp:posOffset>
                </wp:positionH>
                <wp:positionV relativeFrom="paragraph">
                  <wp:posOffset>717</wp:posOffset>
                </wp:positionV>
                <wp:extent cx="3600450" cy="1365250"/>
                <wp:effectExtent l="0" t="0" r="0" b="6350"/>
                <wp:wrapNone/>
                <wp:docPr id="3" name="Bilde 3" descr="P:\Arkiv KNS\BETE\Klagenemnd_profiler_ppt\Konkurranseklagenemnda\Hovedlogo\hovedlogo med riksva╠èpen\Konkurranseklagenemnda_hovedlogo_med_riksva╠èp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v KNS\BETE\Klagenemnd_profiler_ppt\Konkurranseklagenemnda\Hovedlogo\hovedlogo med riksva╠èpen\Konkurranseklagenemnda_hovedlogo_med_riksva╠èpen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45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7" w:type="dxa"/>
        </w:tcPr>
        <w:p w14:paraId="4778268A" w14:textId="77777777" w:rsidR="008E4DF7" w:rsidRPr="00CC11BF" w:rsidRDefault="008E4DF7" w:rsidP="009A4F5B">
          <w:pPr>
            <w:pStyle w:val="Unntattoffparagraf"/>
          </w:pPr>
        </w:p>
      </w:tc>
    </w:tr>
  </w:tbl>
  <w:p w14:paraId="1E68E521" w14:textId="77777777" w:rsidR="008E4DF7" w:rsidRDefault="008E4DF7" w:rsidP="00954530">
    <w:pPr>
      <w:pStyle w:val="Topptekst"/>
    </w:pPr>
  </w:p>
  <w:p w14:paraId="392AD903" w14:textId="77777777" w:rsidR="00E15DC8" w:rsidRDefault="00E15DC8" w:rsidP="00954530">
    <w:pPr>
      <w:pStyle w:val="Topptekst"/>
    </w:pPr>
  </w:p>
  <w:p w14:paraId="3BD42081" w14:textId="77777777" w:rsidR="00E15DC8" w:rsidRDefault="00E15DC8" w:rsidP="00954530">
    <w:pPr>
      <w:pStyle w:val="Topptekst"/>
    </w:pPr>
  </w:p>
  <w:p w14:paraId="53EFDB97" w14:textId="77777777" w:rsidR="00E15DC8" w:rsidRDefault="00E15DC8" w:rsidP="00954530">
    <w:pPr>
      <w:pStyle w:val="Topptekst"/>
    </w:pPr>
  </w:p>
  <w:p w14:paraId="33C80AD2" w14:textId="77777777" w:rsidR="00E15DC8" w:rsidRDefault="00E15DC8" w:rsidP="00954530">
    <w:pPr>
      <w:pStyle w:val="Topptekst"/>
    </w:pPr>
  </w:p>
  <w:p w14:paraId="1C53E166" w14:textId="77777777" w:rsidR="00982D64" w:rsidRDefault="00982D64" w:rsidP="00954530">
    <w:pPr>
      <w:pStyle w:val="Topptekst"/>
    </w:pPr>
  </w:p>
  <w:p w14:paraId="58FAC7FE" w14:textId="77777777" w:rsidR="00982D64" w:rsidRPr="00954530" w:rsidRDefault="00982D64" w:rsidP="0095453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28313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1FE571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398BCE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074B9B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7381F2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D8675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D651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A4F96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52895A"/>
    <w:lvl w:ilvl="0">
      <w:start w:val="1"/>
      <w:numFmt w:val="decimal"/>
      <w:pStyle w:val="Nummerertliste"/>
      <w:lvlText w:val="%1."/>
      <w:lvlJc w:val="left"/>
      <w:pPr>
        <w:tabs>
          <w:tab w:val="num" w:pos="936"/>
        </w:tabs>
        <w:ind w:left="936" w:hanging="360"/>
      </w:pPr>
      <w:rPr>
        <w:rFonts w:hint="default"/>
      </w:rPr>
    </w:lvl>
  </w:abstractNum>
  <w:abstractNum w:abstractNumId="9" w15:restartNumberingAfterBreak="0">
    <w:nsid w:val="FFFFFF89"/>
    <w:multiLevelType w:val="singleLevel"/>
    <w:tmpl w:val="DC3C8E0E"/>
    <w:lvl w:ilvl="0">
      <w:start w:val="1"/>
      <w:numFmt w:val="bullet"/>
      <w:pStyle w:val="Punktliste"/>
      <w:lvlText w:val=""/>
      <w:lvlJc w:val="left"/>
      <w:pPr>
        <w:tabs>
          <w:tab w:val="num" w:pos="936"/>
        </w:tabs>
        <w:ind w:left="936" w:hanging="360"/>
      </w:pPr>
      <w:rPr>
        <w:rFonts w:ascii="Symbol" w:hAnsi="Symbol" w:hint="default"/>
      </w:rPr>
    </w:lvl>
  </w:abstractNum>
  <w:abstractNum w:abstractNumId="10" w15:restartNumberingAfterBreak="0">
    <w:nsid w:val="03BE356B"/>
    <w:multiLevelType w:val="multilevel"/>
    <w:tmpl w:val="041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5ED78DA"/>
    <w:multiLevelType w:val="multilevel"/>
    <w:tmpl w:val="41E0B9D8"/>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2" w15:restartNumberingAfterBreak="0">
    <w:nsid w:val="06994F6C"/>
    <w:multiLevelType w:val="hybridMultilevel"/>
    <w:tmpl w:val="1D186F62"/>
    <w:lvl w:ilvl="0" w:tplc="9738AFBA">
      <w:start w:val="1"/>
      <w:numFmt w:val="decimal"/>
      <w:pStyle w:val="VedleggnummerertAltV"/>
      <w:lvlText w:val="Vedlegg %1"/>
      <w:lvlJc w:val="left"/>
      <w:pPr>
        <w:ind w:left="1080" w:hanging="360"/>
      </w:pPr>
      <w:rPr>
        <w:rFonts w:hint="default"/>
        <w:b/>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0A6D24DA"/>
    <w:multiLevelType w:val="hybridMultilevel"/>
    <w:tmpl w:val="E774CAB4"/>
    <w:lvl w:ilvl="0" w:tplc="14822446">
      <w:start w:val="1"/>
      <w:numFmt w:val="decimal"/>
      <w:pStyle w:val="FigurnummerertAltF"/>
      <w:lvlText w:val="Figur %1"/>
      <w:lvlJc w:val="left"/>
      <w:pPr>
        <w:ind w:left="720" w:hanging="360"/>
      </w:pPr>
      <w:rPr>
        <w:rFonts w:hint="default"/>
        <w:b/>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0BF8551D"/>
    <w:multiLevelType w:val="multilevel"/>
    <w:tmpl w:val="2C32E100"/>
    <w:lvl w:ilvl="0">
      <w:start w:val="1"/>
      <w:numFmt w:val="bullet"/>
      <w:lvlText w:val=""/>
      <w:lvlJc w:val="left"/>
      <w:pPr>
        <w:tabs>
          <w:tab w:val="num" w:pos="900"/>
        </w:tabs>
        <w:ind w:left="900" w:hanging="3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774DF"/>
    <w:multiLevelType w:val="multilevel"/>
    <w:tmpl w:val="33A8FEE2"/>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1231C5C"/>
    <w:multiLevelType w:val="multilevel"/>
    <w:tmpl w:val="041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B44F9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2D5EE0"/>
    <w:multiLevelType w:val="hybridMultilevel"/>
    <w:tmpl w:val="1D522D2A"/>
    <w:lvl w:ilvl="0" w:tplc="FA0C4CEA">
      <w:start w:val="1"/>
      <w:numFmt w:val="bullet"/>
      <w:lvlText w:val=""/>
      <w:lvlJc w:val="left"/>
      <w:pPr>
        <w:tabs>
          <w:tab w:val="num" w:pos="1440"/>
        </w:tabs>
        <w:ind w:left="1440" w:hanging="360"/>
      </w:pPr>
      <w:rPr>
        <w:rFonts w:ascii="Symbol" w:hAnsi="Symbol" w:hint="default"/>
      </w:rPr>
    </w:lvl>
    <w:lvl w:ilvl="1" w:tplc="04140003">
      <w:start w:val="1"/>
      <w:numFmt w:val="bullet"/>
      <w:lvlText w:val="o"/>
      <w:lvlJc w:val="left"/>
      <w:pPr>
        <w:tabs>
          <w:tab w:val="num" w:pos="1980"/>
        </w:tabs>
        <w:ind w:left="1980" w:hanging="360"/>
      </w:pPr>
      <w:rPr>
        <w:rFonts w:ascii="Courier New" w:hAnsi="Courier New" w:cs="Courier New"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B746C4A"/>
    <w:multiLevelType w:val="hybridMultilevel"/>
    <w:tmpl w:val="D0361E22"/>
    <w:lvl w:ilvl="0" w:tplc="55668284">
      <w:start w:val="1"/>
      <w:numFmt w:val="bullet"/>
      <w:lvlText w:val=""/>
      <w:lvlJc w:val="left"/>
      <w:pPr>
        <w:tabs>
          <w:tab w:val="num" w:pos="900"/>
        </w:tabs>
        <w:ind w:left="900" w:hanging="360"/>
      </w:pPr>
      <w:rPr>
        <w:rFonts w:ascii="Symbol" w:hAnsi="Symbol" w:hint="default"/>
      </w:rPr>
    </w:lvl>
    <w:lvl w:ilvl="1" w:tplc="0414000F">
      <w:start w:val="1"/>
      <w:numFmt w:val="decimal"/>
      <w:lvlText w:val="%2."/>
      <w:lvlJc w:val="left"/>
      <w:pPr>
        <w:tabs>
          <w:tab w:val="num" w:pos="1980"/>
        </w:tabs>
        <w:ind w:left="1980" w:hanging="360"/>
      </w:pPr>
      <w:rPr>
        <w:rFonts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1B845C0F"/>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78003E2"/>
    <w:multiLevelType w:val="multilevel"/>
    <w:tmpl w:val="04140023"/>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8F8709E"/>
    <w:multiLevelType w:val="multilevel"/>
    <w:tmpl w:val="33A8FEE2"/>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CE055D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156C63"/>
    <w:multiLevelType w:val="multilevel"/>
    <w:tmpl w:val="816EC10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A7739"/>
    <w:multiLevelType w:val="multilevel"/>
    <w:tmpl w:val="41E0B9D8"/>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26" w15:restartNumberingAfterBreak="0">
    <w:nsid w:val="4052453E"/>
    <w:multiLevelType w:val="hybridMultilevel"/>
    <w:tmpl w:val="294483FA"/>
    <w:lvl w:ilvl="0" w:tplc="AD5E5DAC">
      <w:start w:val="1"/>
      <w:numFmt w:val="bullet"/>
      <w:lvlText w:val=""/>
      <w:lvlJc w:val="left"/>
      <w:pPr>
        <w:tabs>
          <w:tab w:val="num" w:pos="900"/>
        </w:tabs>
        <w:ind w:left="900" w:hanging="360"/>
      </w:pPr>
      <w:rPr>
        <w:rFonts w:ascii="Symbol" w:hAnsi="Symbol" w:hint="default"/>
      </w:rPr>
    </w:lvl>
    <w:lvl w:ilvl="1" w:tplc="0414000F">
      <w:start w:val="1"/>
      <w:numFmt w:val="decimal"/>
      <w:lvlText w:val="%2."/>
      <w:lvlJc w:val="left"/>
      <w:pPr>
        <w:tabs>
          <w:tab w:val="num" w:pos="1980"/>
        </w:tabs>
        <w:ind w:left="1980" w:hanging="360"/>
      </w:pPr>
      <w:rPr>
        <w:rFonts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0F701EA"/>
    <w:multiLevelType w:val="hybridMultilevel"/>
    <w:tmpl w:val="223A81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4BE6A8E"/>
    <w:multiLevelType w:val="hybridMultilevel"/>
    <w:tmpl w:val="9490DB32"/>
    <w:lvl w:ilvl="0" w:tplc="C492C792">
      <w:start w:val="1"/>
      <w:numFmt w:val="decimal"/>
      <w:pStyle w:val="NummerertavsnittAlt6"/>
      <w:lvlText w:val="(%1)"/>
      <w:lvlJc w:val="left"/>
      <w:pPr>
        <w:tabs>
          <w:tab w:val="num" w:pos="576"/>
        </w:tabs>
        <w:ind w:left="576" w:hanging="576"/>
      </w:pPr>
      <w:rPr>
        <w:rFonts w:hint="default"/>
        <w:i w:val="0"/>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4B1D555C"/>
    <w:multiLevelType w:val="multilevel"/>
    <w:tmpl w:val="5FBE57C0"/>
    <w:lvl w:ilvl="0">
      <w:start w:val="1"/>
      <w:numFmt w:val="decimal"/>
      <w:pStyle w:val="Overskrift1Alt1"/>
      <w:lvlText w:val="%1"/>
      <w:lvlJc w:val="left"/>
      <w:pPr>
        <w:ind w:left="432" w:hanging="432"/>
      </w:pPr>
    </w:lvl>
    <w:lvl w:ilvl="1">
      <w:start w:val="1"/>
      <w:numFmt w:val="decimal"/>
      <w:pStyle w:val="Overskrift2Alt2"/>
      <w:lvlText w:val="%1.%2"/>
      <w:lvlJc w:val="left"/>
      <w:pPr>
        <w:ind w:left="576" w:hanging="576"/>
      </w:pPr>
    </w:lvl>
    <w:lvl w:ilvl="2">
      <w:start w:val="1"/>
      <w:numFmt w:val="decimal"/>
      <w:pStyle w:val="Overskrift3Alt3"/>
      <w:lvlText w:val="%1.%2.%3"/>
      <w:lvlJc w:val="left"/>
      <w:pPr>
        <w:ind w:left="720" w:hanging="720"/>
      </w:pPr>
    </w:lvl>
    <w:lvl w:ilvl="3">
      <w:start w:val="1"/>
      <w:numFmt w:val="decimal"/>
      <w:pStyle w:val="Overskrift4Alt4"/>
      <w:lvlText w:val="%1.%2.%3.%4"/>
      <w:lvlJc w:val="left"/>
      <w:pPr>
        <w:ind w:left="864" w:hanging="864"/>
      </w:pPr>
    </w:lvl>
    <w:lvl w:ilvl="4">
      <w:start w:val="1"/>
      <w:numFmt w:val="decimal"/>
      <w:pStyle w:val="Overskrift5Al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B9E425D"/>
    <w:multiLevelType w:val="multilevel"/>
    <w:tmpl w:val="B38A40C0"/>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BE77FF2"/>
    <w:multiLevelType w:val="hybridMultilevel"/>
    <w:tmpl w:val="1FE87F14"/>
    <w:lvl w:ilvl="0" w:tplc="FEEA237E">
      <w:start w:val="1"/>
      <w:numFmt w:val="bullet"/>
      <w:pStyle w:val="Sitat-punktliste"/>
      <w:lvlText w:val=""/>
      <w:lvlJc w:val="left"/>
      <w:pPr>
        <w:tabs>
          <w:tab w:val="num" w:pos="936"/>
        </w:tabs>
        <w:ind w:left="936"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B5FEF"/>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F44A4D"/>
    <w:multiLevelType w:val="multilevel"/>
    <w:tmpl w:val="8196FC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CC76DFA"/>
    <w:multiLevelType w:val="hybridMultilevel"/>
    <w:tmpl w:val="058879AE"/>
    <w:lvl w:ilvl="0" w:tplc="7B6424A4">
      <w:start w:val="1"/>
      <w:numFmt w:val="decimal"/>
      <w:pStyle w:val="TabellnummerertAltT"/>
      <w:lvlText w:val="Tabell %1"/>
      <w:lvlJc w:val="left"/>
      <w:pPr>
        <w:ind w:left="1069" w:hanging="360"/>
      </w:pPr>
      <w:rPr>
        <w:rFonts w:hint="default"/>
        <w:b/>
        <w:i w:val="0"/>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6D6F15BB"/>
    <w:multiLevelType w:val="multilevel"/>
    <w:tmpl w:val="2DBCDE58"/>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6F503281"/>
    <w:multiLevelType w:val="multilevel"/>
    <w:tmpl w:val="A2DC5740"/>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B2B6DB7"/>
    <w:multiLevelType w:val="multilevel"/>
    <w:tmpl w:val="31CA7B7A"/>
    <w:lvl w:ilvl="0">
      <w:start w:val="1"/>
      <w:numFmt w:val="decimal"/>
      <w:pStyle w:val="Sitat-nummerert"/>
      <w:lvlText w:val="%1."/>
      <w:lvlJc w:val="left"/>
      <w:pPr>
        <w:tabs>
          <w:tab w:val="num" w:pos="936"/>
        </w:tabs>
        <w:ind w:left="936"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38" w15:restartNumberingAfterBreak="0">
    <w:nsid w:val="7FD8560A"/>
    <w:multiLevelType w:val="hybridMultilevel"/>
    <w:tmpl w:val="7E82A786"/>
    <w:lvl w:ilvl="0" w:tplc="6BA86C06">
      <w:start w:val="1"/>
      <w:numFmt w:val="decimal"/>
      <w:lvlText w:val="(%1)"/>
      <w:lvlJc w:val="left"/>
      <w:pPr>
        <w:tabs>
          <w:tab w:val="num" w:pos="1065"/>
        </w:tabs>
        <w:ind w:left="1065" w:hanging="705"/>
      </w:pPr>
      <w:rPr>
        <w:rFonts w:hint="default"/>
      </w:rPr>
    </w:lvl>
    <w:lvl w:ilvl="1" w:tplc="04140019">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2"/>
  </w:num>
  <w:num w:numId="13">
    <w:abstractNumId w:val="19"/>
  </w:num>
  <w:num w:numId="14">
    <w:abstractNumId w:val="37"/>
  </w:num>
  <w:num w:numId="15">
    <w:abstractNumId w:val="23"/>
  </w:num>
  <w:num w:numId="16">
    <w:abstractNumId w:val="17"/>
  </w:num>
  <w:num w:numId="17">
    <w:abstractNumId w:val="20"/>
  </w:num>
  <w:num w:numId="18">
    <w:abstractNumId w:val="35"/>
  </w:num>
  <w:num w:numId="19">
    <w:abstractNumId w:val="27"/>
  </w:num>
  <w:num w:numId="20">
    <w:abstractNumId w:val="30"/>
  </w:num>
  <w:num w:numId="21">
    <w:abstractNumId w:val="1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22"/>
  </w:num>
  <w:num w:numId="26">
    <w:abstractNumId w:val="18"/>
  </w:num>
  <w:num w:numId="27">
    <w:abstractNumId w:val="15"/>
  </w:num>
  <w:num w:numId="28">
    <w:abstractNumId w:val="31"/>
  </w:num>
  <w:num w:numId="29">
    <w:abstractNumId w:val="10"/>
  </w:num>
  <w:num w:numId="30">
    <w:abstractNumId w:val="16"/>
  </w:num>
  <w:num w:numId="31">
    <w:abstractNumId w:val="21"/>
  </w:num>
  <w:num w:numId="32">
    <w:abstractNumId w:val="33"/>
  </w:num>
  <w:num w:numId="33">
    <w:abstractNumId w:val="24"/>
  </w:num>
  <w:num w:numId="34">
    <w:abstractNumId w:val="14"/>
  </w:num>
  <w:num w:numId="35">
    <w:abstractNumId w:val="25"/>
  </w:num>
  <w:num w:numId="36">
    <w:abstractNumId w:val="29"/>
  </w:num>
  <w:num w:numId="37">
    <w:abstractNumId w:val="38"/>
  </w:num>
  <w:num w:numId="38">
    <w:abstractNumId w:val="12"/>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efaultTabStop w:val="708"/>
  <w:hyphenationZone w:val="425"/>
  <w:clickAndTypeStyle w:val="Brdtekst"/>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87"/>
    <w:rsid w:val="000256DE"/>
    <w:rsid w:val="00046DBC"/>
    <w:rsid w:val="00052C97"/>
    <w:rsid w:val="00054CC1"/>
    <w:rsid w:val="000565DF"/>
    <w:rsid w:val="000611DC"/>
    <w:rsid w:val="00076738"/>
    <w:rsid w:val="00083574"/>
    <w:rsid w:val="00087694"/>
    <w:rsid w:val="00094D8C"/>
    <w:rsid w:val="00096CE7"/>
    <w:rsid w:val="00097C53"/>
    <w:rsid w:val="000A28F7"/>
    <w:rsid w:val="000B0AAE"/>
    <w:rsid w:val="000B1091"/>
    <w:rsid w:val="000B76C5"/>
    <w:rsid w:val="000D3E6A"/>
    <w:rsid w:val="000E164C"/>
    <w:rsid w:val="000E6106"/>
    <w:rsid w:val="000E6CA6"/>
    <w:rsid w:val="000E775C"/>
    <w:rsid w:val="000F5CB5"/>
    <w:rsid w:val="001074CC"/>
    <w:rsid w:val="001153CB"/>
    <w:rsid w:val="001364F6"/>
    <w:rsid w:val="00136A8E"/>
    <w:rsid w:val="00152DC4"/>
    <w:rsid w:val="0015409A"/>
    <w:rsid w:val="00165BB1"/>
    <w:rsid w:val="00166F37"/>
    <w:rsid w:val="001671DB"/>
    <w:rsid w:val="00172972"/>
    <w:rsid w:val="0017426A"/>
    <w:rsid w:val="00177169"/>
    <w:rsid w:val="00181D1E"/>
    <w:rsid w:val="00186917"/>
    <w:rsid w:val="001A262C"/>
    <w:rsid w:val="001A44CE"/>
    <w:rsid w:val="001B26C6"/>
    <w:rsid w:val="001B3D54"/>
    <w:rsid w:val="001B54F3"/>
    <w:rsid w:val="001B6A74"/>
    <w:rsid w:val="001C4BCA"/>
    <w:rsid w:val="001D28EE"/>
    <w:rsid w:val="001E45B5"/>
    <w:rsid w:val="001E6EF3"/>
    <w:rsid w:val="002116B7"/>
    <w:rsid w:val="0021230C"/>
    <w:rsid w:val="00226729"/>
    <w:rsid w:val="002330F6"/>
    <w:rsid w:val="002331ED"/>
    <w:rsid w:val="00233F34"/>
    <w:rsid w:val="002378BC"/>
    <w:rsid w:val="002440F8"/>
    <w:rsid w:val="00246C6B"/>
    <w:rsid w:val="00246D66"/>
    <w:rsid w:val="00250EFB"/>
    <w:rsid w:val="0025646E"/>
    <w:rsid w:val="002643C7"/>
    <w:rsid w:val="0026737A"/>
    <w:rsid w:val="00271A21"/>
    <w:rsid w:val="00274831"/>
    <w:rsid w:val="00284022"/>
    <w:rsid w:val="0028460E"/>
    <w:rsid w:val="002A575A"/>
    <w:rsid w:val="002A7859"/>
    <w:rsid w:val="002B6BB5"/>
    <w:rsid w:val="002D6BC9"/>
    <w:rsid w:val="002D7090"/>
    <w:rsid w:val="00300F11"/>
    <w:rsid w:val="0030560E"/>
    <w:rsid w:val="00305691"/>
    <w:rsid w:val="00316949"/>
    <w:rsid w:val="00323BAC"/>
    <w:rsid w:val="00326278"/>
    <w:rsid w:val="00330E40"/>
    <w:rsid w:val="00331553"/>
    <w:rsid w:val="00331B2C"/>
    <w:rsid w:val="00335377"/>
    <w:rsid w:val="00357B64"/>
    <w:rsid w:val="0036716A"/>
    <w:rsid w:val="00367C5F"/>
    <w:rsid w:val="00380ADB"/>
    <w:rsid w:val="00392290"/>
    <w:rsid w:val="00395507"/>
    <w:rsid w:val="003A0AEF"/>
    <w:rsid w:val="003A6279"/>
    <w:rsid w:val="003A7514"/>
    <w:rsid w:val="003C1910"/>
    <w:rsid w:val="003C4A8D"/>
    <w:rsid w:val="003D1FC5"/>
    <w:rsid w:val="003E63E5"/>
    <w:rsid w:val="003F0137"/>
    <w:rsid w:val="003F41EB"/>
    <w:rsid w:val="004046AC"/>
    <w:rsid w:val="00405C19"/>
    <w:rsid w:val="0041635D"/>
    <w:rsid w:val="00436926"/>
    <w:rsid w:val="00445056"/>
    <w:rsid w:val="00447065"/>
    <w:rsid w:val="00472639"/>
    <w:rsid w:val="00485686"/>
    <w:rsid w:val="004868C4"/>
    <w:rsid w:val="004A023E"/>
    <w:rsid w:val="004A4776"/>
    <w:rsid w:val="004B73C0"/>
    <w:rsid w:val="004C3303"/>
    <w:rsid w:val="004F21BC"/>
    <w:rsid w:val="00500BC7"/>
    <w:rsid w:val="00510EB5"/>
    <w:rsid w:val="00512E94"/>
    <w:rsid w:val="0051638D"/>
    <w:rsid w:val="00521511"/>
    <w:rsid w:val="0052743A"/>
    <w:rsid w:val="005450C4"/>
    <w:rsid w:val="0054622C"/>
    <w:rsid w:val="005505DD"/>
    <w:rsid w:val="00552A5D"/>
    <w:rsid w:val="00554DBE"/>
    <w:rsid w:val="00565ED3"/>
    <w:rsid w:val="00573004"/>
    <w:rsid w:val="00574807"/>
    <w:rsid w:val="005753B3"/>
    <w:rsid w:val="005845EF"/>
    <w:rsid w:val="00594F99"/>
    <w:rsid w:val="005A26AE"/>
    <w:rsid w:val="005B03E5"/>
    <w:rsid w:val="005B4AAD"/>
    <w:rsid w:val="005C1756"/>
    <w:rsid w:val="005C4339"/>
    <w:rsid w:val="005C6B90"/>
    <w:rsid w:val="005D5B52"/>
    <w:rsid w:val="005D7E55"/>
    <w:rsid w:val="005E50F1"/>
    <w:rsid w:val="005E68A4"/>
    <w:rsid w:val="005F75B5"/>
    <w:rsid w:val="0060591A"/>
    <w:rsid w:val="00607367"/>
    <w:rsid w:val="00612B45"/>
    <w:rsid w:val="0061529F"/>
    <w:rsid w:val="006208F4"/>
    <w:rsid w:val="00621FD7"/>
    <w:rsid w:val="00622B44"/>
    <w:rsid w:val="00634E7B"/>
    <w:rsid w:val="00637637"/>
    <w:rsid w:val="006424DB"/>
    <w:rsid w:val="0064341A"/>
    <w:rsid w:val="006546E7"/>
    <w:rsid w:val="00656518"/>
    <w:rsid w:val="00656D7B"/>
    <w:rsid w:val="00675599"/>
    <w:rsid w:val="006910BC"/>
    <w:rsid w:val="006910D1"/>
    <w:rsid w:val="0069598C"/>
    <w:rsid w:val="0069645F"/>
    <w:rsid w:val="006A3A85"/>
    <w:rsid w:val="006E58D4"/>
    <w:rsid w:val="006F19B3"/>
    <w:rsid w:val="00703933"/>
    <w:rsid w:val="0070555B"/>
    <w:rsid w:val="007122B9"/>
    <w:rsid w:val="00712C30"/>
    <w:rsid w:val="007351AC"/>
    <w:rsid w:val="007538EA"/>
    <w:rsid w:val="00757C1E"/>
    <w:rsid w:val="00761F50"/>
    <w:rsid w:val="00776DCB"/>
    <w:rsid w:val="0078456C"/>
    <w:rsid w:val="00786138"/>
    <w:rsid w:val="007B136A"/>
    <w:rsid w:val="007B5D3D"/>
    <w:rsid w:val="007C29AB"/>
    <w:rsid w:val="007D4471"/>
    <w:rsid w:val="007D6D54"/>
    <w:rsid w:val="00810DB0"/>
    <w:rsid w:val="008135E3"/>
    <w:rsid w:val="008170C8"/>
    <w:rsid w:val="00820E7E"/>
    <w:rsid w:val="00821253"/>
    <w:rsid w:val="00821667"/>
    <w:rsid w:val="008223FA"/>
    <w:rsid w:val="00825D43"/>
    <w:rsid w:val="00844A56"/>
    <w:rsid w:val="0084524E"/>
    <w:rsid w:val="008530C6"/>
    <w:rsid w:val="00870B0E"/>
    <w:rsid w:val="00883CA8"/>
    <w:rsid w:val="00886845"/>
    <w:rsid w:val="00891C13"/>
    <w:rsid w:val="008935EB"/>
    <w:rsid w:val="008A24ED"/>
    <w:rsid w:val="008A7568"/>
    <w:rsid w:val="008A75E3"/>
    <w:rsid w:val="008B5476"/>
    <w:rsid w:val="008B5F55"/>
    <w:rsid w:val="008C1321"/>
    <w:rsid w:val="008C3B8B"/>
    <w:rsid w:val="008C753E"/>
    <w:rsid w:val="008E3271"/>
    <w:rsid w:val="008E3960"/>
    <w:rsid w:val="008E4DF7"/>
    <w:rsid w:val="008F12ED"/>
    <w:rsid w:val="009019E2"/>
    <w:rsid w:val="00902FCE"/>
    <w:rsid w:val="00916C4E"/>
    <w:rsid w:val="00917F87"/>
    <w:rsid w:val="00922D4E"/>
    <w:rsid w:val="00922EEA"/>
    <w:rsid w:val="009247B4"/>
    <w:rsid w:val="00926969"/>
    <w:rsid w:val="00926ED2"/>
    <w:rsid w:val="00932671"/>
    <w:rsid w:val="00943CF7"/>
    <w:rsid w:val="00946926"/>
    <w:rsid w:val="00953C2A"/>
    <w:rsid w:val="00954530"/>
    <w:rsid w:val="00954B56"/>
    <w:rsid w:val="00963A8F"/>
    <w:rsid w:val="00973322"/>
    <w:rsid w:val="00974AE6"/>
    <w:rsid w:val="00982D64"/>
    <w:rsid w:val="00983E01"/>
    <w:rsid w:val="00991A00"/>
    <w:rsid w:val="00994ACE"/>
    <w:rsid w:val="009A4F5B"/>
    <w:rsid w:val="009A6E88"/>
    <w:rsid w:val="009B4326"/>
    <w:rsid w:val="009C0FC9"/>
    <w:rsid w:val="009C1EA2"/>
    <w:rsid w:val="009C2F2F"/>
    <w:rsid w:val="009F08FD"/>
    <w:rsid w:val="009F1CF7"/>
    <w:rsid w:val="009F594E"/>
    <w:rsid w:val="009F68D5"/>
    <w:rsid w:val="009F6E60"/>
    <w:rsid w:val="009F762D"/>
    <w:rsid w:val="00A066A6"/>
    <w:rsid w:val="00A10C6F"/>
    <w:rsid w:val="00A17B87"/>
    <w:rsid w:val="00A2446B"/>
    <w:rsid w:val="00A25B78"/>
    <w:rsid w:val="00A5001E"/>
    <w:rsid w:val="00A51471"/>
    <w:rsid w:val="00A62D44"/>
    <w:rsid w:val="00A744C3"/>
    <w:rsid w:val="00A75685"/>
    <w:rsid w:val="00A805EE"/>
    <w:rsid w:val="00A9342D"/>
    <w:rsid w:val="00AA7CC1"/>
    <w:rsid w:val="00AB6E8D"/>
    <w:rsid w:val="00AC0F42"/>
    <w:rsid w:val="00AC5131"/>
    <w:rsid w:val="00AC7D17"/>
    <w:rsid w:val="00AF70F1"/>
    <w:rsid w:val="00B063A4"/>
    <w:rsid w:val="00B160E8"/>
    <w:rsid w:val="00B27AE9"/>
    <w:rsid w:val="00B27C11"/>
    <w:rsid w:val="00B3425E"/>
    <w:rsid w:val="00B34D6F"/>
    <w:rsid w:val="00B37D96"/>
    <w:rsid w:val="00B512A2"/>
    <w:rsid w:val="00B64697"/>
    <w:rsid w:val="00B82325"/>
    <w:rsid w:val="00B86A32"/>
    <w:rsid w:val="00B87F48"/>
    <w:rsid w:val="00B9362C"/>
    <w:rsid w:val="00B93C30"/>
    <w:rsid w:val="00B94051"/>
    <w:rsid w:val="00B96DFC"/>
    <w:rsid w:val="00B979A2"/>
    <w:rsid w:val="00BA6304"/>
    <w:rsid w:val="00BB2261"/>
    <w:rsid w:val="00BC2FA2"/>
    <w:rsid w:val="00BC3C86"/>
    <w:rsid w:val="00BD5C3C"/>
    <w:rsid w:val="00BE60CB"/>
    <w:rsid w:val="00BF2F44"/>
    <w:rsid w:val="00BF521B"/>
    <w:rsid w:val="00C003A9"/>
    <w:rsid w:val="00C01214"/>
    <w:rsid w:val="00C128AA"/>
    <w:rsid w:val="00C23883"/>
    <w:rsid w:val="00C25DF9"/>
    <w:rsid w:val="00C31CB5"/>
    <w:rsid w:val="00C33178"/>
    <w:rsid w:val="00C339C4"/>
    <w:rsid w:val="00C33C4F"/>
    <w:rsid w:val="00C34829"/>
    <w:rsid w:val="00C439CB"/>
    <w:rsid w:val="00C566BF"/>
    <w:rsid w:val="00C620BB"/>
    <w:rsid w:val="00C62D77"/>
    <w:rsid w:val="00C7588D"/>
    <w:rsid w:val="00C87481"/>
    <w:rsid w:val="00C919D3"/>
    <w:rsid w:val="00C93FF1"/>
    <w:rsid w:val="00CA37E4"/>
    <w:rsid w:val="00CD0820"/>
    <w:rsid w:val="00D15897"/>
    <w:rsid w:val="00D20480"/>
    <w:rsid w:val="00D441C9"/>
    <w:rsid w:val="00D46020"/>
    <w:rsid w:val="00D60473"/>
    <w:rsid w:val="00D6602C"/>
    <w:rsid w:val="00D73088"/>
    <w:rsid w:val="00D92398"/>
    <w:rsid w:val="00D9488E"/>
    <w:rsid w:val="00DA78D9"/>
    <w:rsid w:val="00DC7C53"/>
    <w:rsid w:val="00DD7035"/>
    <w:rsid w:val="00DE36F4"/>
    <w:rsid w:val="00DE66B8"/>
    <w:rsid w:val="00DF49F5"/>
    <w:rsid w:val="00DF571F"/>
    <w:rsid w:val="00E0233B"/>
    <w:rsid w:val="00E0629B"/>
    <w:rsid w:val="00E15DC8"/>
    <w:rsid w:val="00E20310"/>
    <w:rsid w:val="00E20920"/>
    <w:rsid w:val="00E3664D"/>
    <w:rsid w:val="00E579DE"/>
    <w:rsid w:val="00E638D1"/>
    <w:rsid w:val="00E65D5C"/>
    <w:rsid w:val="00E67AC7"/>
    <w:rsid w:val="00E73DBE"/>
    <w:rsid w:val="00E80A24"/>
    <w:rsid w:val="00E81504"/>
    <w:rsid w:val="00E831F9"/>
    <w:rsid w:val="00EA0BD0"/>
    <w:rsid w:val="00EC09B8"/>
    <w:rsid w:val="00ED29D9"/>
    <w:rsid w:val="00ED52CA"/>
    <w:rsid w:val="00EE6507"/>
    <w:rsid w:val="00EE69CB"/>
    <w:rsid w:val="00EF3759"/>
    <w:rsid w:val="00EF6101"/>
    <w:rsid w:val="00F17373"/>
    <w:rsid w:val="00F200C0"/>
    <w:rsid w:val="00F257DF"/>
    <w:rsid w:val="00F33A77"/>
    <w:rsid w:val="00F4580A"/>
    <w:rsid w:val="00F52018"/>
    <w:rsid w:val="00F54598"/>
    <w:rsid w:val="00F57C70"/>
    <w:rsid w:val="00F64340"/>
    <w:rsid w:val="00F665BE"/>
    <w:rsid w:val="00F6781B"/>
    <w:rsid w:val="00F70D2B"/>
    <w:rsid w:val="00F72975"/>
    <w:rsid w:val="00F756B3"/>
    <w:rsid w:val="00F774EB"/>
    <w:rsid w:val="00F8070C"/>
    <w:rsid w:val="00F94B4F"/>
    <w:rsid w:val="00F96CF8"/>
    <w:rsid w:val="00F96EA6"/>
    <w:rsid w:val="00FA022B"/>
    <w:rsid w:val="00FA45AF"/>
    <w:rsid w:val="00FC298E"/>
    <w:rsid w:val="00FC3746"/>
    <w:rsid w:val="00FE29E4"/>
    <w:rsid w:val="00FE6C11"/>
    <w:rsid w:val="00FF0608"/>
    <w:rsid w:val="00FF34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CDDC2C"/>
  <w15:docId w15:val="{193C41B4-C926-4836-B7CB-4A1B6E21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3CA8"/>
    <w:rPr>
      <w:sz w:val="24"/>
      <w:szCs w:val="24"/>
    </w:rPr>
  </w:style>
  <w:style w:type="paragraph" w:styleId="Overskrift1">
    <w:name w:val="heading 1"/>
    <w:basedOn w:val="Normal"/>
    <w:next w:val="Normal"/>
    <w:semiHidden/>
    <w:rsid w:val="001B54F3"/>
    <w:pPr>
      <w:keepNext/>
      <w:spacing w:before="240" w:after="60"/>
      <w:outlineLvl w:val="0"/>
    </w:pPr>
    <w:rPr>
      <w:rFonts w:ascii="Arial" w:hAnsi="Arial" w:cs="Arial"/>
      <w:b/>
      <w:bCs/>
      <w:kern w:val="32"/>
      <w:sz w:val="32"/>
      <w:szCs w:val="32"/>
    </w:rPr>
  </w:style>
  <w:style w:type="paragraph" w:styleId="Overskrift2">
    <w:name w:val="heading 2"/>
    <w:basedOn w:val="Brdtekst"/>
    <w:next w:val="NummerertavsnittAlt6"/>
    <w:link w:val="Overskrift2Tegn"/>
    <w:semiHidden/>
    <w:rsid w:val="00054CC1"/>
    <w:pPr>
      <w:keepNext/>
      <w:spacing w:before="240"/>
      <w:outlineLvl w:val="1"/>
    </w:pPr>
    <w:rPr>
      <w:b/>
      <w:iCs/>
    </w:rPr>
  </w:style>
  <w:style w:type="paragraph" w:styleId="Overskrift3">
    <w:name w:val="heading 3"/>
    <w:basedOn w:val="Normal"/>
    <w:next w:val="NummerertavsnittAlt6"/>
    <w:semiHidden/>
    <w:rsid w:val="00054CC1"/>
    <w:pPr>
      <w:keepNext/>
      <w:spacing w:before="240" w:after="120"/>
      <w:contextualSpacing/>
      <w:outlineLvl w:val="2"/>
    </w:pPr>
    <w:rPr>
      <w:b/>
      <w:bCs/>
      <w:i/>
    </w:rPr>
  </w:style>
  <w:style w:type="paragraph" w:styleId="Overskrift4">
    <w:name w:val="heading 4"/>
    <w:basedOn w:val="Brdtekst"/>
    <w:next w:val="Brdtekst"/>
    <w:autoRedefine/>
    <w:semiHidden/>
    <w:rsid w:val="00054CC1"/>
    <w:pPr>
      <w:keepNext/>
      <w:spacing w:before="240" w:after="60"/>
      <w:outlineLvl w:val="3"/>
    </w:pPr>
    <w:rPr>
      <w:b/>
      <w:bCs/>
      <w:i/>
    </w:rPr>
  </w:style>
  <w:style w:type="paragraph" w:styleId="Overskrift5">
    <w:name w:val="heading 5"/>
    <w:basedOn w:val="Normal"/>
    <w:next w:val="Normal"/>
    <w:semiHidden/>
    <w:rsid w:val="00B64697"/>
    <w:pPr>
      <w:spacing w:before="240" w:after="60"/>
      <w:outlineLvl w:val="4"/>
    </w:pPr>
    <w:rPr>
      <w:b/>
      <w:bCs/>
      <w:i/>
      <w:iCs/>
      <w:sz w:val="26"/>
      <w:szCs w:val="26"/>
    </w:rPr>
  </w:style>
  <w:style w:type="paragraph" w:styleId="Overskrift6">
    <w:name w:val="heading 6"/>
    <w:basedOn w:val="Normal"/>
    <w:next w:val="Normal"/>
    <w:semiHidden/>
    <w:qFormat/>
    <w:rsid w:val="00B64697"/>
    <w:pPr>
      <w:spacing w:before="240" w:after="60"/>
      <w:outlineLvl w:val="5"/>
    </w:pPr>
    <w:rPr>
      <w:b/>
      <w:bCs/>
      <w:sz w:val="22"/>
      <w:szCs w:val="22"/>
    </w:rPr>
  </w:style>
  <w:style w:type="paragraph" w:styleId="Overskrift7">
    <w:name w:val="heading 7"/>
    <w:basedOn w:val="Normal"/>
    <w:next w:val="Normal"/>
    <w:semiHidden/>
    <w:qFormat/>
    <w:rsid w:val="00B64697"/>
    <w:pPr>
      <w:spacing w:before="240" w:after="60"/>
      <w:outlineLvl w:val="6"/>
    </w:pPr>
  </w:style>
  <w:style w:type="paragraph" w:styleId="Overskrift8">
    <w:name w:val="heading 8"/>
    <w:basedOn w:val="Normal"/>
    <w:next w:val="Normal"/>
    <w:semiHidden/>
    <w:qFormat/>
    <w:rsid w:val="00B64697"/>
    <w:pPr>
      <w:spacing w:before="240" w:after="60"/>
      <w:outlineLvl w:val="7"/>
    </w:pPr>
    <w:rPr>
      <w:i/>
      <w:iCs/>
    </w:rPr>
  </w:style>
  <w:style w:type="paragraph" w:styleId="Overskrift9">
    <w:name w:val="heading 9"/>
    <w:basedOn w:val="Normal"/>
    <w:next w:val="Normal"/>
    <w:semiHidden/>
    <w:qFormat/>
    <w:rsid w:val="00B64697"/>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pPr>
      <w:tabs>
        <w:tab w:val="center" w:pos="4536"/>
        <w:tab w:val="right" w:pos="9072"/>
      </w:tabs>
    </w:pPr>
  </w:style>
  <w:style w:type="paragraph" w:styleId="Brdtekst">
    <w:name w:val="Body Text"/>
    <w:aliases w:val="Brødtekst (Alt+7)"/>
    <w:basedOn w:val="Normal"/>
    <w:link w:val="BrdtekstTegn"/>
    <w:qFormat/>
    <w:rsid w:val="00F665BE"/>
    <w:pPr>
      <w:spacing w:after="120"/>
      <w:jc w:val="both"/>
    </w:pPr>
  </w:style>
  <w:style w:type="character" w:styleId="Sidetall">
    <w:name w:val="page number"/>
    <w:basedOn w:val="Standardskriftforavsnitt"/>
    <w:semiHidden/>
  </w:style>
  <w:style w:type="table" w:styleId="Tabellrutenett">
    <w:name w:val="Table Grid"/>
    <w:basedOn w:val="Vanligtabell"/>
    <w:rsid w:val="00A2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ertavsnittAlt6">
    <w:name w:val="Nummerert avsnitt (Alt+6)"/>
    <w:basedOn w:val="Brdtekst"/>
    <w:link w:val="NummerertavsnittAlt6TegnTegn"/>
    <w:qFormat/>
    <w:rsid w:val="009C0FC9"/>
    <w:pPr>
      <w:numPr>
        <w:numId w:val="11"/>
      </w:numPr>
      <w:spacing w:before="120" w:after="240"/>
    </w:pPr>
  </w:style>
  <w:style w:type="character" w:customStyle="1" w:styleId="NummerertavsnittAlt6TegnTegn">
    <w:name w:val="Nummerert avsnitt (Alt+6) Tegn Tegn"/>
    <w:basedOn w:val="Standardskriftforavsnitt"/>
    <w:link w:val="NummerertavsnittAlt6"/>
    <w:rsid w:val="009C0FC9"/>
    <w:rPr>
      <w:sz w:val="24"/>
      <w:szCs w:val="24"/>
    </w:rPr>
  </w:style>
  <w:style w:type="paragraph" w:customStyle="1" w:styleId="Sammendrag">
    <w:name w:val="Sammendrag"/>
    <w:basedOn w:val="Normal"/>
    <w:next w:val="Brdtekst"/>
    <w:rsid w:val="00FF0608"/>
    <w:rPr>
      <w:i/>
    </w:rPr>
  </w:style>
  <w:style w:type="paragraph" w:customStyle="1" w:styleId="SitatAlts">
    <w:name w:val="Sitat (Alt+s)"/>
    <w:basedOn w:val="Normal"/>
    <w:link w:val="SitatAltsTegn"/>
    <w:qFormat/>
    <w:rsid w:val="009C0FC9"/>
    <w:pPr>
      <w:spacing w:before="120" w:after="240"/>
      <w:ind w:left="709"/>
      <w:jc w:val="both"/>
    </w:pPr>
    <w:rPr>
      <w:i/>
    </w:rPr>
  </w:style>
  <w:style w:type="paragraph" w:customStyle="1" w:styleId="Sitat-fet">
    <w:name w:val="Sitat - fet"/>
    <w:basedOn w:val="SitatAlts"/>
    <w:link w:val="Sitat-fetTegn"/>
    <w:rsid w:val="00D46020"/>
    <w:rPr>
      <w:b/>
    </w:rPr>
  </w:style>
  <w:style w:type="paragraph" w:styleId="Brdtekstinnrykk">
    <w:name w:val="Body Text Indent"/>
    <w:basedOn w:val="Normal"/>
    <w:semiHidden/>
    <w:rsid w:val="00D46020"/>
    <w:pPr>
      <w:spacing w:after="120"/>
      <w:ind w:left="283"/>
    </w:pPr>
  </w:style>
  <w:style w:type="numbering" w:styleId="111111">
    <w:name w:val="Outline List 2"/>
    <w:basedOn w:val="Ingenliste"/>
    <w:semiHidden/>
    <w:rsid w:val="00B64697"/>
    <w:pPr>
      <w:numPr>
        <w:numId w:val="29"/>
      </w:numPr>
    </w:pPr>
  </w:style>
  <w:style w:type="paragraph" w:customStyle="1" w:styleId="Sitat-nummerert">
    <w:name w:val="Sitat - nummerert"/>
    <w:basedOn w:val="SitatAlts"/>
    <w:link w:val="Sitat-nummerertTegnTegn"/>
    <w:rsid w:val="0052743A"/>
    <w:pPr>
      <w:numPr>
        <w:numId w:val="14"/>
      </w:numPr>
    </w:pPr>
  </w:style>
  <w:style w:type="character" w:customStyle="1" w:styleId="SitatAltsTegn">
    <w:name w:val="Sitat (Alt+s) Tegn"/>
    <w:basedOn w:val="Standardskriftforavsnitt"/>
    <w:link w:val="SitatAlts"/>
    <w:rsid w:val="009C0FC9"/>
    <w:rPr>
      <w:i/>
      <w:sz w:val="24"/>
      <w:szCs w:val="24"/>
    </w:rPr>
  </w:style>
  <w:style w:type="character" w:customStyle="1" w:styleId="Sitat-nummerertTegnTegn">
    <w:name w:val="Sitat - nummerert Tegn Tegn"/>
    <w:basedOn w:val="SitatAltsTegn"/>
    <w:link w:val="Sitat-nummerert"/>
    <w:rsid w:val="0052743A"/>
    <w:rPr>
      <w:i/>
      <w:sz w:val="24"/>
      <w:szCs w:val="24"/>
    </w:rPr>
  </w:style>
  <w:style w:type="paragraph" w:styleId="Punktliste2">
    <w:name w:val="List Bullet 2"/>
    <w:basedOn w:val="Normal"/>
    <w:semiHidden/>
    <w:rsid w:val="00916C4E"/>
    <w:pPr>
      <w:numPr>
        <w:numId w:val="7"/>
      </w:numPr>
    </w:pPr>
  </w:style>
  <w:style w:type="paragraph" w:styleId="Punktliste3">
    <w:name w:val="List Bullet 3"/>
    <w:basedOn w:val="Normal"/>
    <w:semiHidden/>
    <w:rsid w:val="00916C4E"/>
    <w:pPr>
      <w:numPr>
        <w:numId w:val="8"/>
      </w:numPr>
    </w:pPr>
  </w:style>
  <w:style w:type="paragraph" w:styleId="Punktliste4">
    <w:name w:val="List Bullet 4"/>
    <w:basedOn w:val="Normal"/>
    <w:semiHidden/>
    <w:rsid w:val="00916C4E"/>
    <w:pPr>
      <w:numPr>
        <w:numId w:val="9"/>
      </w:numPr>
    </w:pPr>
  </w:style>
  <w:style w:type="paragraph" w:styleId="Punktliste5">
    <w:name w:val="List Bullet 5"/>
    <w:basedOn w:val="Normal"/>
    <w:semiHidden/>
    <w:rsid w:val="00916C4E"/>
    <w:pPr>
      <w:numPr>
        <w:numId w:val="10"/>
      </w:numPr>
    </w:pPr>
  </w:style>
  <w:style w:type="paragraph" w:customStyle="1" w:styleId="Sitat-punktliste">
    <w:name w:val="Sitat - punktliste"/>
    <w:basedOn w:val="Brdtekst"/>
    <w:rsid w:val="0052743A"/>
    <w:pPr>
      <w:numPr>
        <w:numId w:val="28"/>
      </w:numPr>
    </w:pPr>
    <w:rPr>
      <w:i/>
    </w:rPr>
  </w:style>
  <w:style w:type="numbering" w:styleId="1ai">
    <w:name w:val="Outline List 1"/>
    <w:basedOn w:val="Ingenliste"/>
    <w:semiHidden/>
    <w:rsid w:val="00B64697"/>
    <w:pPr>
      <w:numPr>
        <w:numId w:val="30"/>
      </w:numPr>
    </w:pPr>
  </w:style>
  <w:style w:type="paragraph" w:styleId="Punktliste">
    <w:name w:val="List Bullet"/>
    <w:basedOn w:val="Normal"/>
    <w:qFormat/>
    <w:rsid w:val="0052743A"/>
    <w:pPr>
      <w:numPr>
        <w:numId w:val="6"/>
      </w:numPr>
    </w:pPr>
  </w:style>
  <w:style w:type="numbering" w:styleId="Artikkelavsnitt">
    <w:name w:val="Outline List 3"/>
    <w:basedOn w:val="Ingenliste"/>
    <w:semiHidden/>
    <w:rsid w:val="00B64697"/>
    <w:pPr>
      <w:numPr>
        <w:numId w:val="31"/>
      </w:numPr>
    </w:pPr>
  </w:style>
  <w:style w:type="paragraph" w:styleId="Avsenderadresse">
    <w:name w:val="envelope return"/>
    <w:basedOn w:val="Normal"/>
    <w:semiHidden/>
    <w:rsid w:val="00B64697"/>
    <w:rPr>
      <w:rFonts w:ascii="Arial" w:hAnsi="Arial" w:cs="Arial"/>
      <w:sz w:val="20"/>
      <w:szCs w:val="20"/>
    </w:rPr>
  </w:style>
  <w:style w:type="paragraph" w:styleId="Blokktekst">
    <w:name w:val="Block Text"/>
    <w:basedOn w:val="Normal"/>
    <w:semiHidden/>
    <w:rsid w:val="00B64697"/>
    <w:pPr>
      <w:spacing w:after="120"/>
      <w:ind w:left="1440" w:right="1440"/>
    </w:pPr>
  </w:style>
  <w:style w:type="paragraph" w:styleId="Brdtekst-frsteinnrykk">
    <w:name w:val="Body Text First Indent"/>
    <w:basedOn w:val="Brdtekst"/>
    <w:semiHidden/>
    <w:rsid w:val="00B64697"/>
    <w:pPr>
      <w:ind w:firstLine="210"/>
      <w:jc w:val="left"/>
    </w:pPr>
  </w:style>
  <w:style w:type="paragraph" w:styleId="Brdtekst-frsteinnrykk2">
    <w:name w:val="Body Text First Indent 2"/>
    <w:basedOn w:val="Brdtekstinnrykk"/>
    <w:semiHidden/>
    <w:rsid w:val="00B64697"/>
    <w:pPr>
      <w:ind w:firstLine="210"/>
    </w:pPr>
  </w:style>
  <w:style w:type="paragraph" w:styleId="Brdtekst2">
    <w:name w:val="Body Text 2"/>
    <w:basedOn w:val="Normal"/>
    <w:semiHidden/>
    <w:rsid w:val="00B64697"/>
    <w:pPr>
      <w:spacing w:after="120" w:line="480" w:lineRule="auto"/>
    </w:pPr>
  </w:style>
  <w:style w:type="paragraph" w:styleId="Brdtekst3">
    <w:name w:val="Body Text 3"/>
    <w:basedOn w:val="Normal"/>
    <w:semiHidden/>
    <w:rsid w:val="00B64697"/>
    <w:pPr>
      <w:spacing w:after="120"/>
    </w:pPr>
    <w:rPr>
      <w:sz w:val="16"/>
      <w:szCs w:val="16"/>
    </w:rPr>
  </w:style>
  <w:style w:type="paragraph" w:styleId="Brdtekstinnrykk2">
    <w:name w:val="Body Text Indent 2"/>
    <w:basedOn w:val="Normal"/>
    <w:semiHidden/>
    <w:rsid w:val="00B64697"/>
    <w:pPr>
      <w:spacing w:after="120" w:line="480" w:lineRule="auto"/>
      <w:ind w:left="283"/>
    </w:pPr>
  </w:style>
  <w:style w:type="paragraph" w:styleId="Brdtekstinnrykk3">
    <w:name w:val="Body Text Indent 3"/>
    <w:basedOn w:val="Normal"/>
    <w:semiHidden/>
    <w:rsid w:val="00B64697"/>
    <w:pPr>
      <w:spacing w:after="120"/>
      <w:ind w:left="283"/>
    </w:pPr>
    <w:rPr>
      <w:sz w:val="16"/>
      <w:szCs w:val="16"/>
    </w:rPr>
  </w:style>
  <w:style w:type="paragraph" w:styleId="Dato">
    <w:name w:val="Date"/>
    <w:basedOn w:val="Normal"/>
    <w:next w:val="Normal"/>
    <w:semiHidden/>
    <w:rsid w:val="00B64697"/>
  </w:style>
  <w:style w:type="table" w:styleId="Enkelttabell1">
    <w:name w:val="Table Simple 1"/>
    <w:basedOn w:val="Vanligtabell"/>
    <w:semiHidden/>
    <w:rsid w:val="00B646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B646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B646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64697"/>
  </w:style>
  <w:style w:type="character" w:styleId="Fulgthyperkobling">
    <w:name w:val="FollowedHyperlink"/>
    <w:basedOn w:val="Standardskriftforavsnitt"/>
    <w:semiHidden/>
    <w:rsid w:val="00B64697"/>
    <w:rPr>
      <w:color w:val="800080"/>
      <w:u w:val="single"/>
    </w:rPr>
  </w:style>
  <w:style w:type="paragraph" w:styleId="Hilsen">
    <w:name w:val="Closing"/>
    <w:basedOn w:val="Normal"/>
    <w:semiHidden/>
    <w:rsid w:val="00B64697"/>
    <w:pPr>
      <w:ind w:left="4252"/>
    </w:pPr>
  </w:style>
  <w:style w:type="paragraph" w:styleId="HTML-adresse">
    <w:name w:val="HTML Address"/>
    <w:basedOn w:val="Normal"/>
    <w:semiHidden/>
    <w:rsid w:val="00B64697"/>
    <w:rPr>
      <w:i/>
      <w:iCs/>
    </w:rPr>
  </w:style>
  <w:style w:type="character" w:styleId="HTML-akronym">
    <w:name w:val="HTML Acronym"/>
    <w:basedOn w:val="Standardskriftforavsnitt"/>
    <w:semiHidden/>
    <w:rsid w:val="00B64697"/>
  </w:style>
  <w:style w:type="character" w:styleId="HTML-definisjon">
    <w:name w:val="HTML Definition"/>
    <w:basedOn w:val="Standardskriftforavsnitt"/>
    <w:semiHidden/>
    <w:rsid w:val="00B64697"/>
    <w:rPr>
      <w:i/>
      <w:iCs/>
    </w:rPr>
  </w:style>
  <w:style w:type="character" w:styleId="HTML-eksempel">
    <w:name w:val="HTML Sample"/>
    <w:basedOn w:val="Standardskriftforavsnitt"/>
    <w:semiHidden/>
    <w:rsid w:val="00B64697"/>
    <w:rPr>
      <w:rFonts w:ascii="Courier New" w:hAnsi="Courier New" w:cs="Courier New"/>
    </w:rPr>
  </w:style>
  <w:style w:type="paragraph" w:styleId="HTML-forhndsformatert">
    <w:name w:val="HTML Preformatted"/>
    <w:basedOn w:val="Normal"/>
    <w:semiHidden/>
    <w:rsid w:val="00B64697"/>
    <w:rPr>
      <w:rFonts w:ascii="Courier New" w:hAnsi="Courier New" w:cs="Courier New"/>
      <w:sz w:val="20"/>
      <w:szCs w:val="20"/>
    </w:rPr>
  </w:style>
  <w:style w:type="character" w:styleId="HTML-kode">
    <w:name w:val="HTML Code"/>
    <w:basedOn w:val="Standardskriftforavsnitt"/>
    <w:semiHidden/>
    <w:rsid w:val="00B64697"/>
    <w:rPr>
      <w:rFonts w:ascii="Courier New" w:hAnsi="Courier New" w:cs="Courier New"/>
      <w:sz w:val="20"/>
      <w:szCs w:val="20"/>
    </w:rPr>
  </w:style>
  <w:style w:type="character" w:styleId="HTML-sitat">
    <w:name w:val="HTML Cite"/>
    <w:basedOn w:val="Standardskriftforavsnitt"/>
    <w:semiHidden/>
    <w:rsid w:val="00B64697"/>
    <w:rPr>
      <w:i/>
      <w:iCs/>
    </w:rPr>
  </w:style>
  <w:style w:type="character" w:styleId="HTML-skrivemaskin">
    <w:name w:val="HTML Typewriter"/>
    <w:basedOn w:val="Standardskriftforavsnitt"/>
    <w:semiHidden/>
    <w:rsid w:val="00B64697"/>
    <w:rPr>
      <w:rFonts w:ascii="Courier New" w:hAnsi="Courier New" w:cs="Courier New"/>
      <w:sz w:val="20"/>
      <w:szCs w:val="20"/>
    </w:rPr>
  </w:style>
  <w:style w:type="character" w:styleId="HTML-tastatur">
    <w:name w:val="HTML Keyboard"/>
    <w:basedOn w:val="Standardskriftforavsnitt"/>
    <w:semiHidden/>
    <w:rsid w:val="00B64697"/>
    <w:rPr>
      <w:rFonts w:ascii="Courier New" w:hAnsi="Courier New" w:cs="Courier New"/>
      <w:sz w:val="20"/>
      <w:szCs w:val="20"/>
    </w:rPr>
  </w:style>
  <w:style w:type="character" w:styleId="HTML-variabel">
    <w:name w:val="HTML Variable"/>
    <w:basedOn w:val="Standardskriftforavsnitt"/>
    <w:semiHidden/>
    <w:rsid w:val="00B64697"/>
    <w:rPr>
      <w:i/>
      <w:iCs/>
    </w:rPr>
  </w:style>
  <w:style w:type="character" w:styleId="Hyperkobling">
    <w:name w:val="Hyperlink"/>
    <w:basedOn w:val="Standardskriftforavsnitt"/>
    <w:semiHidden/>
    <w:rsid w:val="00B64697"/>
    <w:rPr>
      <w:color w:val="0000FF"/>
      <w:u w:val="single"/>
    </w:rPr>
  </w:style>
  <w:style w:type="paragraph" w:styleId="Innledendehilsen">
    <w:name w:val="Salutation"/>
    <w:basedOn w:val="Normal"/>
    <w:next w:val="Normal"/>
    <w:semiHidden/>
    <w:rsid w:val="00B64697"/>
  </w:style>
  <w:style w:type="paragraph" w:styleId="Konvoluttadresse">
    <w:name w:val="envelope address"/>
    <w:basedOn w:val="Normal"/>
    <w:semiHidden/>
    <w:rsid w:val="00B64697"/>
    <w:pPr>
      <w:framePr w:w="7920" w:h="1980" w:hRule="exact" w:hSpace="141" w:wrap="auto" w:hAnchor="page" w:xAlign="center" w:yAlign="bottom"/>
      <w:ind w:left="2880"/>
    </w:pPr>
    <w:rPr>
      <w:rFonts w:ascii="Arial" w:hAnsi="Arial" w:cs="Arial"/>
    </w:rPr>
  </w:style>
  <w:style w:type="character" w:styleId="Linjenummer">
    <w:name w:val="line number"/>
    <w:basedOn w:val="Standardskriftforavsnitt"/>
    <w:semiHidden/>
    <w:rsid w:val="00B64697"/>
  </w:style>
  <w:style w:type="paragraph" w:styleId="Liste">
    <w:name w:val="List"/>
    <w:basedOn w:val="Normal"/>
    <w:semiHidden/>
    <w:rsid w:val="00B64697"/>
    <w:pPr>
      <w:ind w:left="283" w:hanging="283"/>
    </w:pPr>
  </w:style>
  <w:style w:type="paragraph" w:styleId="Liste-forts">
    <w:name w:val="List Continue"/>
    <w:basedOn w:val="Normal"/>
    <w:semiHidden/>
    <w:rsid w:val="00B64697"/>
    <w:pPr>
      <w:spacing w:after="120"/>
      <w:ind w:left="283"/>
    </w:pPr>
  </w:style>
  <w:style w:type="paragraph" w:styleId="Liste-forts2">
    <w:name w:val="List Continue 2"/>
    <w:basedOn w:val="Normal"/>
    <w:semiHidden/>
    <w:rsid w:val="00B64697"/>
    <w:pPr>
      <w:spacing w:after="120"/>
      <w:ind w:left="566"/>
    </w:pPr>
  </w:style>
  <w:style w:type="paragraph" w:styleId="Liste-forts3">
    <w:name w:val="List Continue 3"/>
    <w:basedOn w:val="Normal"/>
    <w:semiHidden/>
    <w:rsid w:val="00B64697"/>
    <w:pPr>
      <w:spacing w:after="120"/>
      <w:ind w:left="849"/>
    </w:pPr>
  </w:style>
  <w:style w:type="paragraph" w:styleId="Liste-forts4">
    <w:name w:val="List Continue 4"/>
    <w:basedOn w:val="Normal"/>
    <w:semiHidden/>
    <w:rsid w:val="00B64697"/>
    <w:pPr>
      <w:spacing w:after="120"/>
      <w:ind w:left="1132"/>
    </w:pPr>
  </w:style>
  <w:style w:type="paragraph" w:styleId="Liste-forts5">
    <w:name w:val="List Continue 5"/>
    <w:basedOn w:val="Normal"/>
    <w:semiHidden/>
    <w:rsid w:val="00B64697"/>
    <w:pPr>
      <w:spacing w:after="120"/>
      <w:ind w:left="1415"/>
    </w:pPr>
  </w:style>
  <w:style w:type="paragraph" w:styleId="Liste2">
    <w:name w:val="List 2"/>
    <w:basedOn w:val="Normal"/>
    <w:semiHidden/>
    <w:rsid w:val="00B64697"/>
    <w:pPr>
      <w:ind w:left="566" w:hanging="283"/>
    </w:pPr>
  </w:style>
  <w:style w:type="paragraph" w:styleId="Liste3">
    <w:name w:val="List 3"/>
    <w:basedOn w:val="Normal"/>
    <w:semiHidden/>
    <w:rsid w:val="00B64697"/>
    <w:pPr>
      <w:ind w:left="849" w:hanging="283"/>
    </w:pPr>
  </w:style>
  <w:style w:type="paragraph" w:styleId="Liste4">
    <w:name w:val="List 4"/>
    <w:basedOn w:val="Normal"/>
    <w:semiHidden/>
    <w:rsid w:val="00B64697"/>
    <w:pPr>
      <w:ind w:left="1132" w:hanging="283"/>
    </w:pPr>
  </w:style>
  <w:style w:type="paragraph" w:styleId="Liste5">
    <w:name w:val="List 5"/>
    <w:basedOn w:val="Normal"/>
    <w:semiHidden/>
    <w:rsid w:val="00B64697"/>
    <w:pPr>
      <w:ind w:left="1415" w:hanging="283"/>
    </w:pPr>
  </w:style>
  <w:style w:type="paragraph" w:styleId="Meldingshode">
    <w:name w:val="Message Header"/>
    <w:basedOn w:val="Normal"/>
    <w:semiHidden/>
    <w:rsid w:val="00B646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B64697"/>
  </w:style>
  <w:style w:type="paragraph" w:styleId="Notatoverskrift">
    <w:name w:val="Note Heading"/>
    <w:basedOn w:val="Normal"/>
    <w:next w:val="Normal"/>
    <w:semiHidden/>
    <w:rsid w:val="00B64697"/>
  </w:style>
  <w:style w:type="paragraph" w:styleId="Nummerertliste">
    <w:name w:val="List Number"/>
    <w:basedOn w:val="Normal"/>
    <w:qFormat/>
    <w:rsid w:val="0052743A"/>
    <w:pPr>
      <w:numPr>
        <w:numId w:val="1"/>
      </w:numPr>
    </w:pPr>
  </w:style>
  <w:style w:type="paragraph" w:styleId="Nummerertliste2">
    <w:name w:val="List Number 2"/>
    <w:basedOn w:val="Normal"/>
    <w:semiHidden/>
    <w:rsid w:val="00B64697"/>
    <w:pPr>
      <w:numPr>
        <w:numId w:val="2"/>
      </w:numPr>
    </w:pPr>
  </w:style>
  <w:style w:type="paragraph" w:styleId="Nummerertliste3">
    <w:name w:val="List Number 3"/>
    <w:basedOn w:val="Normal"/>
    <w:semiHidden/>
    <w:rsid w:val="00B64697"/>
    <w:pPr>
      <w:numPr>
        <w:numId w:val="3"/>
      </w:numPr>
    </w:pPr>
  </w:style>
  <w:style w:type="paragraph" w:styleId="Nummerertliste4">
    <w:name w:val="List Number 4"/>
    <w:basedOn w:val="Normal"/>
    <w:semiHidden/>
    <w:rsid w:val="00B64697"/>
    <w:pPr>
      <w:numPr>
        <w:numId w:val="4"/>
      </w:numPr>
    </w:pPr>
  </w:style>
  <w:style w:type="paragraph" w:styleId="Nummerertliste5">
    <w:name w:val="List Number 5"/>
    <w:basedOn w:val="Normal"/>
    <w:semiHidden/>
    <w:rsid w:val="00B64697"/>
    <w:pPr>
      <w:numPr>
        <w:numId w:val="5"/>
      </w:numPr>
    </w:pPr>
  </w:style>
  <w:style w:type="paragraph" w:styleId="Rentekst">
    <w:name w:val="Plain Text"/>
    <w:basedOn w:val="Normal"/>
    <w:semiHidden/>
    <w:rsid w:val="00B64697"/>
    <w:rPr>
      <w:rFonts w:ascii="Courier New" w:hAnsi="Courier New" w:cs="Courier New"/>
      <w:sz w:val="20"/>
      <w:szCs w:val="20"/>
    </w:rPr>
  </w:style>
  <w:style w:type="character" w:customStyle="1" w:styleId="Sitat-fetTegn">
    <w:name w:val="Sitat - fet Tegn"/>
    <w:basedOn w:val="SitatAltsTegn"/>
    <w:link w:val="Sitat-fet"/>
    <w:rsid w:val="00076738"/>
    <w:rPr>
      <w:b/>
      <w:i/>
      <w:sz w:val="24"/>
      <w:szCs w:val="24"/>
    </w:rPr>
  </w:style>
  <w:style w:type="table" w:styleId="Tabell-3D-effekt1">
    <w:name w:val="Table 3D effects 1"/>
    <w:basedOn w:val="Vanligtabell"/>
    <w:semiHidden/>
    <w:rsid w:val="00B646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B646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B646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B646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B646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B646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B646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B646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B646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B646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B646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B646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B646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B646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B646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B646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B646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B646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B646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B646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B646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B646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B646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B646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B646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B646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B646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B646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B646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B646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B646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rsid w:val="00B646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B646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B646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B646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B646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B646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B646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B646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B6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tunderstreket">
    <w:name w:val="Sitat understreket"/>
    <w:basedOn w:val="SitatAlts"/>
    <w:rsid w:val="00326278"/>
    <w:rPr>
      <w:u w:val="single"/>
    </w:rPr>
  </w:style>
  <w:style w:type="paragraph" w:styleId="Underskrift">
    <w:name w:val="Signature"/>
    <w:basedOn w:val="Normal"/>
    <w:semiHidden/>
    <w:rsid w:val="00B64697"/>
    <w:pPr>
      <w:ind w:left="4252"/>
    </w:pPr>
  </w:style>
  <w:style w:type="character" w:styleId="Utheving">
    <w:name w:val="Emphasis"/>
    <w:basedOn w:val="Standardskriftforavsnitt"/>
    <w:rsid w:val="00B64697"/>
    <w:rPr>
      <w:i/>
      <w:iCs/>
    </w:rPr>
  </w:style>
  <w:style w:type="paragraph" w:styleId="Vanliginnrykk">
    <w:name w:val="Normal Indent"/>
    <w:basedOn w:val="Normal"/>
    <w:semiHidden/>
    <w:rsid w:val="00B64697"/>
    <w:pPr>
      <w:ind w:left="708"/>
    </w:pPr>
  </w:style>
  <w:style w:type="character" w:customStyle="1" w:styleId="BrdtekstTegn">
    <w:name w:val="Brødtekst Tegn"/>
    <w:aliases w:val="Brødtekst (Alt+7) Tegn"/>
    <w:basedOn w:val="Standardskriftforavsnitt"/>
    <w:link w:val="Brdtekst"/>
    <w:rsid w:val="00612B45"/>
    <w:rPr>
      <w:sz w:val="24"/>
      <w:szCs w:val="24"/>
    </w:rPr>
  </w:style>
  <w:style w:type="character" w:customStyle="1" w:styleId="Overskrift2Tegn">
    <w:name w:val="Overskrift 2 Tegn"/>
    <w:basedOn w:val="BrdtekstTegn"/>
    <w:link w:val="Overskrift2"/>
    <w:semiHidden/>
    <w:rsid w:val="0069598C"/>
    <w:rPr>
      <w:b/>
      <w:iCs/>
      <w:sz w:val="24"/>
      <w:szCs w:val="24"/>
    </w:rPr>
  </w:style>
  <w:style w:type="paragraph" w:customStyle="1" w:styleId="Unntattoffparagraf">
    <w:name w:val="Unntatt off paragraf"/>
    <w:basedOn w:val="Normal"/>
    <w:rsid w:val="00954530"/>
    <w:pPr>
      <w:jc w:val="right"/>
    </w:pPr>
    <w:rPr>
      <w:rFonts w:ascii="Arial" w:hAnsi="Arial"/>
      <w:sz w:val="16"/>
      <w:szCs w:val="20"/>
    </w:rPr>
  </w:style>
  <w:style w:type="paragraph" w:customStyle="1" w:styleId="Sitatitabell">
    <w:name w:val="Sitat i tabell"/>
    <w:basedOn w:val="Sitat-punktliste"/>
    <w:rsid w:val="00D20480"/>
    <w:pPr>
      <w:tabs>
        <w:tab w:val="clear" w:pos="936"/>
        <w:tab w:val="left" w:pos="284"/>
      </w:tabs>
      <w:ind w:left="284" w:hanging="284"/>
      <w:contextualSpacing/>
    </w:pPr>
  </w:style>
  <w:style w:type="paragraph" w:styleId="Bobletekst">
    <w:name w:val="Balloon Text"/>
    <w:basedOn w:val="Normal"/>
    <w:link w:val="BobletekstTegn"/>
    <w:semiHidden/>
    <w:rsid w:val="00226729"/>
    <w:rPr>
      <w:rFonts w:ascii="Tahoma" w:hAnsi="Tahoma" w:cs="Tahoma"/>
      <w:sz w:val="16"/>
      <w:szCs w:val="16"/>
    </w:rPr>
  </w:style>
  <w:style w:type="character" w:customStyle="1" w:styleId="BobletekstTegn">
    <w:name w:val="Bobletekst Tegn"/>
    <w:basedOn w:val="Standardskriftforavsnitt"/>
    <w:link w:val="Bobletekst"/>
    <w:semiHidden/>
    <w:rsid w:val="001D28EE"/>
    <w:rPr>
      <w:rFonts w:ascii="Tahoma" w:hAnsi="Tahoma" w:cs="Tahoma"/>
      <w:sz w:val="16"/>
      <w:szCs w:val="16"/>
    </w:rPr>
  </w:style>
  <w:style w:type="paragraph" w:customStyle="1" w:styleId="Paragraf">
    <w:name w:val="Paragraf"/>
    <w:basedOn w:val="Normal"/>
    <w:rsid w:val="00226729"/>
    <w:pPr>
      <w:jc w:val="right"/>
    </w:pPr>
    <w:rPr>
      <w:rFonts w:ascii="Arial" w:hAnsi="Arial"/>
      <w:sz w:val="16"/>
      <w:szCs w:val="20"/>
    </w:rPr>
  </w:style>
  <w:style w:type="character" w:styleId="Plassholdertekst">
    <w:name w:val="Placeholder Text"/>
    <w:basedOn w:val="Standardskriftforavsnitt"/>
    <w:uiPriority w:val="99"/>
    <w:semiHidden/>
    <w:rsid w:val="00226729"/>
    <w:rPr>
      <w:color w:val="808080"/>
    </w:rPr>
  </w:style>
  <w:style w:type="character" w:customStyle="1" w:styleId="BunntekstTegn">
    <w:name w:val="Bunntekst Tegn"/>
    <w:basedOn w:val="Standardskriftforavsnitt"/>
    <w:link w:val="Bunntekst"/>
    <w:rsid w:val="00C87481"/>
    <w:rPr>
      <w:sz w:val="24"/>
      <w:szCs w:val="24"/>
    </w:rPr>
  </w:style>
  <w:style w:type="paragraph" w:customStyle="1" w:styleId="Innhold">
    <w:name w:val="Innhold"/>
    <w:basedOn w:val="Normal"/>
    <w:rsid w:val="00C87481"/>
    <w:pPr>
      <w:tabs>
        <w:tab w:val="left" w:pos="1134"/>
        <w:tab w:val="left" w:pos="2268"/>
        <w:tab w:val="left" w:pos="3402"/>
        <w:tab w:val="left" w:pos="5103"/>
        <w:tab w:val="left" w:pos="6237"/>
        <w:tab w:val="left" w:pos="7655"/>
        <w:tab w:val="left" w:pos="9072"/>
      </w:tabs>
      <w:ind w:left="1134"/>
    </w:pPr>
    <w:rPr>
      <w:szCs w:val="20"/>
    </w:rPr>
  </w:style>
  <w:style w:type="paragraph" w:customStyle="1" w:styleId="Forklagenemnda">
    <w:name w:val="For klagenemnda"/>
    <w:basedOn w:val="Brdtekst"/>
    <w:rsid w:val="00447065"/>
    <w:pPr>
      <w:spacing w:after="0"/>
      <w:jc w:val="left"/>
    </w:pPr>
    <w:rPr>
      <w:bCs/>
      <w:sz w:val="22"/>
      <w:szCs w:val="22"/>
    </w:rPr>
  </w:style>
  <w:style w:type="paragraph" w:customStyle="1" w:styleId="Unummerertoverskrift1">
    <w:name w:val="Unummerert overskrift 1"/>
    <w:basedOn w:val="Normal"/>
    <w:next w:val="Brdtekst"/>
    <w:rsid w:val="00447065"/>
    <w:pPr>
      <w:spacing w:before="120" w:after="120"/>
    </w:pPr>
    <w:rPr>
      <w:b/>
    </w:rPr>
  </w:style>
  <w:style w:type="paragraph" w:customStyle="1" w:styleId="Unummerertoverskrift2">
    <w:name w:val="Unummerert overskrift 2"/>
    <w:basedOn w:val="Normal"/>
    <w:next w:val="Brdtekst"/>
    <w:rsid w:val="00447065"/>
    <w:pPr>
      <w:spacing w:before="120" w:after="120"/>
    </w:pPr>
    <w:rPr>
      <w:b/>
      <w:i/>
    </w:rPr>
  </w:style>
  <w:style w:type="paragraph" w:customStyle="1" w:styleId="Overskrift1Alt1">
    <w:name w:val="Overskrift 1 (Alt+1)"/>
    <w:basedOn w:val="Overskrift1"/>
    <w:next w:val="Normal"/>
    <w:qFormat/>
    <w:rsid w:val="00500BC7"/>
    <w:pPr>
      <w:numPr>
        <w:numId w:val="36"/>
      </w:numPr>
      <w:overflowPunct w:val="0"/>
      <w:autoSpaceDE w:val="0"/>
      <w:autoSpaceDN w:val="0"/>
      <w:adjustRightInd w:val="0"/>
      <w:spacing w:after="120"/>
      <w:ind w:left="720" w:hanging="720"/>
      <w:textAlignment w:val="baseline"/>
    </w:pPr>
    <w:rPr>
      <w:rFonts w:ascii="Times New Roman" w:hAnsi="Times New Roman" w:cs="Times New Roman"/>
      <w:bCs w:val="0"/>
      <w:kern w:val="28"/>
      <w:sz w:val="28"/>
      <w:szCs w:val="20"/>
    </w:rPr>
  </w:style>
  <w:style w:type="paragraph" w:customStyle="1" w:styleId="Overskrift2Alt2">
    <w:name w:val="Overskrift 2 (Alt+2)"/>
    <w:basedOn w:val="Overskrift2"/>
    <w:next w:val="Normal"/>
    <w:qFormat/>
    <w:rsid w:val="00500BC7"/>
    <w:pPr>
      <w:numPr>
        <w:ilvl w:val="1"/>
        <w:numId w:val="36"/>
      </w:numPr>
      <w:overflowPunct w:val="0"/>
      <w:autoSpaceDE w:val="0"/>
      <w:autoSpaceDN w:val="0"/>
      <w:adjustRightInd w:val="0"/>
      <w:spacing w:before="120" w:line="250" w:lineRule="exact"/>
      <w:ind w:left="720" w:hanging="720"/>
      <w:jc w:val="left"/>
      <w:textAlignment w:val="baseline"/>
    </w:pPr>
    <w:rPr>
      <w:iCs w:val="0"/>
    </w:rPr>
  </w:style>
  <w:style w:type="paragraph" w:customStyle="1" w:styleId="Overskrift4Alt4">
    <w:name w:val="Overskrift 4 (Alt+4)"/>
    <w:basedOn w:val="Overskrift4"/>
    <w:next w:val="Normal"/>
    <w:qFormat/>
    <w:rsid w:val="00B160E8"/>
    <w:pPr>
      <w:numPr>
        <w:ilvl w:val="3"/>
        <w:numId w:val="36"/>
      </w:numPr>
      <w:tabs>
        <w:tab w:val="left" w:pos="1080"/>
      </w:tabs>
      <w:spacing w:before="120" w:after="120"/>
      <w:jc w:val="left"/>
    </w:pPr>
    <w:rPr>
      <w:b w:val="0"/>
      <w:sz w:val="22"/>
      <w:szCs w:val="28"/>
    </w:rPr>
  </w:style>
  <w:style w:type="paragraph" w:customStyle="1" w:styleId="Overskrift5Alt5">
    <w:name w:val="Overskrift 5 (Alt+5)"/>
    <w:basedOn w:val="Overskrift5"/>
    <w:next w:val="Normal"/>
    <w:rsid w:val="0069598C"/>
    <w:pPr>
      <w:numPr>
        <w:ilvl w:val="4"/>
        <w:numId w:val="36"/>
      </w:numPr>
      <w:tabs>
        <w:tab w:val="left" w:pos="993"/>
      </w:tabs>
      <w:spacing w:before="120" w:after="120"/>
    </w:pPr>
    <w:rPr>
      <w:rFonts w:asciiTheme="minorHAnsi" w:hAnsiTheme="minorHAnsi" w:cstheme="minorHAnsi"/>
      <w:b w:val="0"/>
      <w:sz w:val="22"/>
    </w:rPr>
  </w:style>
  <w:style w:type="paragraph" w:customStyle="1" w:styleId="Overskrift3Alt3">
    <w:name w:val="Overskrift 3 (Alt+3)"/>
    <w:basedOn w:val="Overskrift3"/>
    <w:next w:val="Normal"/>
    <w:qFormat/>
    <w:rsid w:val="00B160E8"/>
    <w:pPr>
      <w:numPr>
        <w:ilvl w:val="2"/>
        <w:numId w:val="36"/>
      </w:numPr>
      <w:overflowPunct w:val="0"/>
      <w:autoSpaceDE w:val="0"/>
      <w:autoSpaceDN w:val="0"/>
      <w:adjustRightInd w:val="0"/>
      <w:spacing w:before="120" w:line="250" w:lineRule="exact"/>
      <w:contextualSpacing w:val="0"/>
      <w:textAlignment w:val="baseline"/>
    </w:pPr>
    <w:rPr>
      <w:bCs w:val="0"/>
      <w:i w:val="0"/>
      <w:sz w:val="22"/>
    </w:rPr>
  </w:style>
  <w:style w:type="paragraph" w:customStyle="1" w:styleId="VedleggnummerertAltV">
    <w:name w:val="Vedlegg nummerert (Alt+V)"/>
    <w:basedOn w:val="Brdtekst"/>
    <w:next w:val="Normal"/>
    <w:qFormat/>
    <w:rsid w:val="00E20920"/>
    <w:pPr>
      <w:numPr>
        <w:numId w:val="38"/>
      </w:numPr>
      <w:spacing w:before="120"/>
      <w:ind w:left="2024" w:hanging="1304"/>
      <w:jc w:val="left"/>
    </w:pPr>
    <w:rPr>
      <w:sz w:val="22"/>
    </w:rPr>
  </w:style>
  <w:style w:type="paragraph" w:customStyle="1" w:styleId="FigurnummerertAltF">
    <w:name w:val="Figur nummerert (Alt+F)"/>
    <w:basedOn w:val="Brdtekst"/>
    <w:next w:val="Brdtekst"/>
    <w:qFormat/>
    <w:rsid w:val="00E20920"/>
    <w:pPr>
      <w:keepNext/>
      <w:numPr>
        <w:numId w:val="40"/>
      </w:numPr>
      <w:tabs>
        <w:tab w:val="left" w:pos="2127"/>
      </w:tabs>
      <w:spacing w:before="120"/>
      <w:ind w:left="2024" w:hanging="1304"/>
      <w:jc w:val="left"/>
    </w:pPr>
    <w:rPr>
      <w:sz w:val="22"/>
    </w:rPr>
  </w:style>
  <w:style w:type="paragraph" w:customStyle="1" w:styleId="TabellnummerertAltT">
    <w:name w:val="Tabell nummerert (Alt+T)"/>
    <w:basedOn w:val="Brdtekst"/>
    <w:next w:val="Brdtekst"/>
    <w:qFormat/>
    <w:rsid w:val="00E20920"/>
    <w:pPr>
      <w:keepNext/>
      <w:numPr>
        <w:numId w:val="39"/>
      </w:numPr>
      <w:tabs>
        <w:tab w:val="left" w:pos="2127"/>
      </w:tabs>
      <w:spacing w:before="120"/>
      <w:ind w:left="2024" w:hanging="1304"/>
      <w:jc w:val="left"/>
    </w:pPr>
    <w:rPr>
      <w:sz w:val="22"/>
    </w:rPr>
  </w:style>
  <w:style w:type="character" w:styleId="Merknadsreferanse">
    <w:name w:val="annotation reference"/>
    <w:basedOn w:val="Standardskriftforavsnitt"/>
    <w:semiHidden/>
    <w:unhideWhenUsed/>
    <w:rsid w:val="00E20920"/>
    <w:rPr>
      <w:sz w:val="16"/>
      <w:szCs w:val="16"/>
    </w:rPr>
  </w:style>
  <w:style w:type="paragraph" w:styleId="Merknadstekst">
    <w:name w:val="annotation text"/>
    <w:basedOn w:val="Normal"/>
    <w:link w:val="MerknadstekstTegn"/>
    <w:semiHidden/>
    <w:unhideWhenUsed/>
    <w:rsid w:val="00E20920"/>
    <w:rPr>
      <w:sz w:val="20"/>
      <w:szCs w:val="20"/>
    </w:rPr>
  </w:style>
  <w:style w:type="character" w:customStyle="1" w:styleId="MerknadstekstTegn">
    <w:name w:val="Merknadstekst Tegn"/>
    <w:basedOn w:val="Standardskriftforavsnitt"/>
    <w:link w:val="Merknadstekst"/>
    <w:semiHidden/>
    <w:rsid w:val="00E20920"/>
  </w:style>
  <w:style w:type="paragraph" w:styleId="Kommentaremne">
    <w:name w:val="annotation subject"/>
    <w:basedOn w:val="Merknadstekst"/>
    <w:next w:val="Merknadstekst"/>
    <w:link w:val="KommentaremneTegn"/>
    <w:semiHidden/>
    <w:unhideWhenUsed/>
    <w:rsid w:val="00E20920"/>
    <w:rPr>
      <w:b/>
      <w:bCs/>
    </w:rPr>
  </w:style>
  <w:style w:type="character" w:customStyle="1" w:styleId="KommentaremneTegn">
    <w:name w:val="Kommentaremne Tegn"/>
    <w:basedOn w:val="MerknadstekstTegn"/>
    <w:link w:val="Kommentaremne"/>
    <w:semiHidden/>
    <w:rsid w:val="00E20920"/>
    <w:rPr>
      <w:b/>
      <w:bCs/>
    </w:rPr>
  </w:style>
  <w:style w:type="paragraph" w:styleId="Fotnotetekst">
    <w:name w:val="footnote text"/>
    <w:basedOn w:val="Normal"/>
    <w:link w:val="FotnotetekstTegn"/>
    <w:rsid w:val="00883CA8"/>
    <w:pPr>
      <w:tabs>
        <w:tab w:val="left" w:pos="170"/>
      </w:tabs>
      <w:ind w:left="170" w:hanging="170"/>
    </w:pPr>
    <w:rPr>
      <w:sz w:val="20"/>
      <w:szCs w:val="20"/>
    </w:rPr>
  </w:style>
  <w:style w:type="character" w:customStyle="1" w:styleId="FotnotetekstTegn">
    <w:name w:val="Fotnotetekst Tegn"/>
    <w:basedOn w:val="Standardskriftforavsnitt"/>
    <w:link w:val="Fotnotetekst"/>
    <w:rsid w:val="00883CA8"/>
  </w:style>
  <w:style w:type="character" w:styleId="Fotnotereferanse">
    <w:name w:val="footnote reference"/>
    <w:basedOn w:val="Standardskriftforavsnitt"/>
    <w:semiHidden/>
    <w:unhideWhenUsed/>
    <w:rsid w:val="00883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8394">
      <w:bodyDiv w:val="1"/>
      <w:marLeft w:val="0"/>
      <w:marRight w:val="0"/>
      <w:marTop w:val="0"/>
      <w:marBottom w:val="0"/>
      <w:divBdr>
        <w:top w:val="none" w:sz="0" w:space="0" w:color="auto"/>
        <w:left w:val="none" w:sz="0" w:space="0" w:color="auto"/>
        <w:bottom w:val="none" w:sz="0" w:space="0" w:color="auto"/>
        <w:right w:val="none" w:sz="0" w:space="0" w:color="auto"/>
      </w:divBdr>
    </w:div>
    <w:div w:id="189076116">
      <w:bodyDiv w:val="1"/>
      <w:marLeft w:val="0"/>
      <w:marRight w:val="0"/>
      <w:marTop w:val="0"/>
      <w:marBottom w:val="0"/>
      <w:divBdr>
        <w:top w:val="none" w:sz="0" w:space="0" w:color="auto"/>
        <w:left w:val="none" w:sz="0" w:space="0" w:color="auto"/>
        <w:bottom w:val="none" w:sz="0" w:space="0" w:color="auto"/>
        <w:right w:val="none" w:sz="0" w:space="0" w:color="auto"/>
      </w:divBdr>
    </w:div>
    <w:div w:id="367922193">
      <w:bodyDiv w:val="1"/>
      <w:marLeft w:val="0"/>
      <w:marRight w:val="0"/>
      <w:marTop w:val="0"/>
      <w:marBottom w:val="0"/>
      <w:divBdr>
        <w:top w:val="none" w:sz="0" w:space="0" w:color="auto"/>
        <w:left w:val="none" w:sz="0" w:space="0" w:color="auto"/>
        <w:bottom w:val="none" w:sz="0" w:space="0" w:color="auto"/>
        <w:right w:val="none" w:sz="0" w:space="0" w:color="auto"/>
      </w:divBdr>
    </w:div>
    <w:div w:id="1292402130">
      <w:bodyDiv w:val="1"/>
      <w:marLeft w:val="0"/>
      <w:marRight w:val="0"/>
      <w:marTop w:val="0"/>
      <w:marBottom w:val="0"/>
      <w:divBdr>
        <w:top w:val="none" w:sz="0" w:space="0" w:color="auto"/>
        <w:left w:val="none" w:sz="0" w:space="0" w:color="auto"/>
        <w:bottom w:val="none" w:sz="0" w:space="0" w:color="auto"/>
        <w:right w:val="none" w:sz="0" w:space="0" w:color="auto"/>
      </w:divBdr>
    </w:div>
    <w:div w:id="13345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360-knse\docprod_KNS\templates\KNS_KKN_vedta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23D108C534BF98260C1B8E8D177D4"/>
        <w:category>
          <w:name w:val="Generelt"/>
          <w:gallery w:val="placeholder"/>
        </w:category>
        <w:types>
          <w:type w:val="bbPlcHdr"/>
        </w:types>
        <w:behaviors>
          <w:behavior w:val="content"/>
        </w:behaviors>
        <w:guid w:val="{D7131304-77E7-412D-A592-6DCA6A48BEE7}"/>
      </w:docPartPr>
      <w:docPartBody>
        <w:p w:rsidR="00981B87" w:rsidRDefault="00E70762" w:rsidP="00E70762">
          <w:pPr>
            <w:pStyle w:val="33723D108C534BF98260C1B8E8D177D4"/>
          </w:pPr>
          <w:r>
            <w:rPr>
              <w:rStyle w:val="Plassholdertekst"/>
            </w:rPr>
            <w:t>Saksnr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5F"/>
    <w:rsid w:val="00040034"/>
    <w:rsid w:val="00061E20"/>
    <w:rsid w:val="000A10E3"/>
    <w:rsid w:val="001B61BA"/>
    <w:rsid w:val="001E6720"/>
    <w:rsid w:val="002817C2"/>
    <w:rsid w:val="00833BEF"/>
    <w:rsid w:val="00981B87"/>
    <w:rsid w:val="00986CB9"/>
    <w:rsid w:val="00B144CD"/>
    <w:rsid w:val="00D8093B"/>
    <w:rsid w:val="00E70762"/>
    <w:rsid w:val="00F0229F"/>
    <w:rsid w:val="00F8345F"/>
    <w:rsid w:val="00F86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5F"/>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70762"/>
    <w:rPr>
      <w:color w:val="808080"/>
    </w:rPr>
  </w:style>
  <w:style w:type="paragraph" w:customStyle="1" w:styleId="EE7CB6E177AD426486CB4A41DC20D3BF">
    <w:name w:val="EE7CB6E177AD426486CB4A41DC20D3BF"/>
    <w:rsid w:val="00F8345F"/>
  </w:style>
  <w:style w:type="paragraph" w:customStyle="1" w:styleId="EE7CB6E177AD426486CB4A41DC20D3BF1">
    <w:name w:val="EE7CB6E177AD426486CB4A41DC20D3BF1"/>
    <w:rsid w:val="000A10E3"/>
    <w:pPr>
      <w:spacing w:after="120" w:line="240" w:lineRule="auto"/>
      <w:jc w:val="both"/>
    </w:pPr>
    <w:rPr>
      <w:rFonts w:ascii="Times New Roman" w:eastAsia="Times New Roman" w:hAnsi="Times New Roman" w:cs="Times New Roman"/>
      <w:sz w:val="24"/>
      <w:szCs w:val="24"/>
    </w:rPr>
  </w:style>
  <w:style w:type="paragraph" w:customStyle="1" w:styleId="EE7CB6E177AD426486CB4A41DC20D3BF2">
    <w:name w:val="EE7CB6E177AD426486CB4A41DC20D3BF2"/>
    <w:rsid w:val="000A10E3"/>
    <w:pPr>
      <w:spacing w:after="120" w:line="240" w:lineRule="auto"/>
      <w:jc w:val="both"/>
    </w:pPr>
    <w:rPr>
      <w:rFonts w:ascii="Times New Roman" w:eastAsia="Times New Roman" w:hAnsi="Times New Roman" w:cs="Times New Roman"/>
      <w:sz w:val="24"/>
      <w:szCs w:val="24"/>
    </w:rPr>
  </w:style>
  <w:style w:type="paragraph" w:customStyle="1" w:styleId="EE7CB6E177AD426486CB4A41DC20D3BF3">
    <w:name w:val="EE7CB6E177AD426486CB4A41DC20D3BF3"/>
    <w:rsid w:val="00833BEF"/>
    <w:pPr>
      <w:spacing w:after="120" w:line="240" w:lineRule="auto"/>
      <w:jc w:val="both"/>
    </w:pPr>
    <w:rPr>
      <w:rFonts w:ascii="Times New Roman" w:eastAsia="Times New Roman" w:hAnsi="Times New Roman" w:cs="Times New Roman"/>
      <w:sz w:val="24"/>
      <w:szCs w:val="24"/>
    </w:rPr>
  </w:style>
  <w:style w:type="paragraph" w:customStyle="1" w:styleId="9F89B035971D4B59B49E147934705DF6">
    <w:name w:val="9F89B035971D4B59B49E147934705DF6"/>
    <w:rsid w:val="00833BEF"/>
    <w:pPr>
      <w:keepNext/>
      <w:spacing w:before="240" w:after="120" w:line="240" w:lineRule="auto"/>
      <w:jc w:val="both"/>
      <w:outlineLvl w:val="1"/>
    </w:pPr>
    <w:rPr>
      <w:rFonts w:ascii="Times New Roman" w:eastAsia="Times New Roman" w:hAnsi="Times New Roman" w:cs="Times New Roman"/>
      <w:b/>
      <w:iCs/>
      <w:sz w:val="24"/>
      <w:szCs w:val="24"/>
    </w:rPr>
  </w:style>
  <w:style w:type="paragraph" w:customStyle="1" w:styleId="EE7CB6E177AD426486CB4A41DC20D3BF4">
    <w:name w:val="EE7CB6E177AD426486CB4A41DC20D3BF4"/>
    <w:rsid w:val="00833BEF"/>
    <w:pPr>
      <w:spacing w:after="120" w:line="240" w:lineRule="auto"/>
      <w:jc w:val="both"/>
    </w:pPr>
    <w:rPr>
      <w:rFonts w:ascii="Times New Roman" w:eastAsia="Times New Roman" w:hAnsi="Times New Roman" w:cs="Times New Roman"/>
      <w:sz w:val="24"/>
      <w:szCs w:val="24"/>
    </w:rPr>
  </w:style>
  <w:style w:type="paragraph" w:customStyle="1" w:styleId="9F89B035971D4B59B49E147934705DF61">
    <w:name w:val="9F89B035971D4B59B49E147934705DF61"/>
    <w:rsid w:val="00833BEF"/>
    <w:pPr>
      <w:keepNext/>
      <w:spacing w:before="240" w:after="120" w:line="240" w:lineRule="auto"/>
      <w:jc w:val="both"/>
      <w:outlineLvl w:val="1"/>
    </w:pPr>
    <w:rPr>
      <w:rFonts w:ascii="Times New Roman" w:eastAsia="Times New Roman" w:hAnsi="Times New Roman" w:cs="Times New Roman"/>
      <w:b/>
      <w:iCs/>
      <w:sz w:val="24"/>
      <w:szCs w:val="24"/>
    </w:rPr>
  </w:style>
  <w:style w:type="paragraph" w:customStyle="1" w:styleId="D0209343218343C1B5067B97B5F1C39F">
    <w:name w:val="D0209343218343C1B5067B97B5F1C39F"/>
    <w:rsid w:val="00F0229F"/>
    <w:pPr>
      <w:keepNext/>
      <w:spacing w:before="240" w:after="120" w:line="240" w:lineRule="auto"/>
      <w:jc w:val="both"/>
      <w:outlineLvl w:val="1"/>
    </w:pPr>
    <w:rPr>
      <w:rFonts w:ascii="Times New Roman" w:eastAsia="Times New Roman" w:hAnsi="Times New Roman" w:cs="Times New Roman"/>
      <w:b/>
      <w:iCs/>
      <w:sz w:val="24"/>
      <w:szCs w:val="24"/>
    </w:rPr>
  </w:style>
  <w:style w:type="paragraph" w:customStyle="1" w:styleId="77EA9EED21F748A5B151CAC176F01732">
    <w:name w:val="77EA9EED21F748A5B151CAC176F01732"/>
    <w:rsid w:val="00040034"/>
  </w:style>
  <w:style w:type="paragraph" w:customStyle="1" w:styleId="DefaultPlaceholder1081868574">
    <w:name w:val="DefaultPlaceholder_1081868574"/>
    <w:rsid w:val="001E6720"/>
    <w:pPr>
      <w:spacing w:before="120" w:after="120" w:line="240" w:lineRule="auto"/>
    </w:pPr>
    <w:rPr>
      <w:rFonts w:ascii="Times New Roman" w:eastAsia="Times New Roman" w:hAnsi="Times New Roman" w:cs="Times New Roman"/>
      <w:b/>
      <w:sz w:val="24"/>
      <w:szCs w:val="24"/>
    </w:rPr>
  </w:style>
  <w:style w:type="paragraph" w:customStyle="1" w:styleId="DefaultPlaceholder10818685741">
    <w:name w:val="DefaultPlaceholder_10818685741"/>
    <w:rsid w:val="00B144CD"/>
    <w:pPr>
      <w:spacing w:before="120" w:after="120" w:line="240" w:lineRule="auto"/>
    </w:pPr>
    <w:rPr>
      <w:rFonts w:ascii="Times New Roman" w:eastAsia="Times New Roman" w:hAnsi="Times New Roman" w:cs="Times New Roman"/>
      <w:b/>
      <w:sz w:val="24"/>
      <w:szCs w:val="24"/>
    </w:rPr>
  </w:style>
  <w:style w:type="paragraph" w:customStyle="1" w:styleId="B61D685315254C98BDE7CD449B05EA31">
    <w:name w:val="B61D685315254C98BDE7CD449B05EA31"/>
    <w:rsid w:val="00B144CD"/>
  </w:style>
  <w:style w:type="paragraph" w:customStyle="1" w:styleId="33723D108C534BF98260C1B8E8D177D4">
    <w:name w:val="33723D108C534BF98260C1B8E8D177D4"/>
    <w:rsid w:val="00E70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44157" gbs:entity="Document" gbs:templateDesignerVersion="3.1 F">
  <gbs:ToCase.Name gbs:loadFromGrowBusiness="OnProduce" gbs:saveInGrowBusiness="False" gbs:connected="true" gbs:recno="" gbs:entity="" gbs:datatype="string" gbs:key="10000">2019/150</gbs:ToCase.Nam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C293-AF53-428C-B45D-2E5CA143F29D}">
  <ds:schemaRefs>
    <ds:schemaRef ds:uri="http://www.software-innovation.no/growBusinessDocument"/>
  </ds:schemaRefs>
</ds:datastoreItem>
</file>

<file path=customXml/itemProps2.xml><?xml version="1.0" encoding="utf-8"?>
<ds:datastoreItem xmlns:ds="http://schemas.openxmlformats.org/officeDocument/2006/customXml" ds:itemID="{FC5F6409-4C5A-4521-8FBE-33DB2372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KNS_KKN_vedtak</Template>
  <TotalTime>1</TotalTime>
  <Pages>4</Pages>
  <Words>1596</Words>
  <Characters>8465</Characters>
  <Application>Microsoft Office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Tomtdok</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Tomtdok</dc:title>
  <dc:creator>Elisabeth Sætre</dc:creator>
  <cp:lastModifiedBy>Elisabeth Sætre</cp:lastModifiedBy>
  <cp:revision>2</cp:revision>
  <cp:lastPrinted>2007-01-18T11:17:00Z</cp:lastPrinted>
  <dcterms:created xsi:type="dcterms:W3CDTF">2019-10-31T09:50:00Z</dcterms:created>
  <dcterms:modified xsi:type="dcterms:W3CDTF">2019-10-31T09:50:00Z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kbSavedTime">
    <vt:lpwstr>2008-05-23 15:01:55</vt:lpwstr>
  </property>
  <property fmtid="{D5CDD505-2E9C-101B-9397-08002B2CF9AE}" pid="3" name="templateFilePath">
    <vt:lpwstr>\\S-360-KNSE\docprod_KNS\templates\KNS_KKN_vedtak.dotx</vt:lpwstr>
  </property>
  <property fmtid="{D5CDD505-2E9C-101B-9397-08002B2CF9AE}" pid="4" name="filePathOneNote">
    <vt:lpwstr>\\s-360-knse\users_KNS\onenote\knse\elis\</vt:lpwstr>
  </property>
  <property fmtid="{D5CDD505-2E9C-101B-9397-08002B2CF9AE}" pid="5" name="comment">
    <vt:lpwstr>Klagenemndas avgjørelse</vt:lpwstr>
  </property>
  <property fmtid="{D5CDD505-2E9C-101B-9397-08002B2CF9AE}" pid="6" name="server">
    <vt:lpwstr>s-360-knse</vt:lpwstr>
  </property>
  <property fmtid="{D5CDD505-2E9C-101B-9397-08002B2CF9AE}" pid="7" name="sipTrackRevision">
    <vt:lpwstr>false</vt:lpwstr>
  </property>
  <property fmtid="{D5CDD505-2E9C-101B-9397-08002B2CF9AE}" pid="8" name="fileVersionId">
    <vt:lpwstr>
    </vt:lpwstr>
  </property>
  <property fmtid="{D5CDD505-2E9C-101B-9397-08002B2CF9AE}" pid="9" name="sourceId">
    <vt:lpwstr>
    </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action">
    <vt:lpwstr>edit</vt:lpwstr>
  </property>
  <property fmtid="{D5CDD505-2E9C-101B-9397-08002B2CF9AE}" pid="15" name="docId">
    <vt:lpwstr>644157</vt:lpwstr>
  </property>
  <property fmtid="{D5CDD505-2E9C-101B-9397-08002B2CF9AE}" pid="16" name="verId">
    <vt:lpwstr>635537</vt:lpwstr>
  </property>
  <property fmtid="{D5CDD505-2E9C-101B-9397-08002B2CF9AE}" pid="17" name="templateId">
    <vt:lpwstr>
    </vt:lpwstr>
  </property>
  <property fmtid="{D5CDD505-2E9C-101B-9397-08002B2CF9AE}" pid="18" name="fileId">
    <vt:lpwstr>704988</vt:lpwstr>
  </property>
  <property fmtid="{D5CDD505-2E9C-101B-9397-08002B2CF9AE}" pid="19" name="filePath">
    <vt:lpwstr>\\S-360-KNSE@3000\PersonalLibraries\knse\elis\viewed files\</vt:lpwstr>
  </property>
  <property fmtid="{D5CDD505-2E9C-101B-9397-08002B2CF9AE}" pid="20" name="fileName">
    <vt:lpwstr>2019-0150-4 Klagenemndas avgjørelse 704988_10_0.DOCX</vt:lpwstr>
  </property>
  <property fmtid="{D5CDD505-2E9C-101B-9397-08002B2CF9AE}" pid="21" name="createdBy">
    <vt:lpwstr>Elisabeth Sætre</vt:lpwstr>
  </property>
  <property fmtid="{D5CDD505-2E9C-101B-9397-08002B2CF9AE}" pid="22" name="modifiedBy">
    <vt:lpwstr>Elisabeth Sætre</vt:lpwstr>
  </property>
  <property fmtid="{D5CDD505-2E9C-101B-9397-08002B2CF9AE}" pid="23" name="serverName">
    <vt:lpwstr>s-360-knse</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635537</vt:lpwstr>
  </property>
  <property fmtid="{D5CDD505-2E9C-101B-9397-08002B2CF9AE}" pid="28" name="Operation">
    <vt:lpwstr>OpenFile</vt:lpwstr>
  </property>
</Properties>
</file>